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5D8E3" w14:textId="77777777" w:rsidR="002864F3" w:rsidRDefault="002864F3" w:rsidP="001925D3">
      <w:pPr>
        <w:pStyle w:val="a6"/>
      </w:pPr>
      <w:r>
        <w:t>Решение билета 1</w:t>
      </w:r>
    </w:p>
    <w:p w14:paraId="7BFE54CD" w14:textId="77777777" w:rsidR="00574501" w:rsidRDefault="00574501" w:rsidP="00EE72CB">
      <w:pPr>
        <w:spacing w:after="0" w:line="240" w:lineRule="auto"/>
        <w:ind w:right="240"/>
      </w:pPr>
    </w:p>
    <w:p w14:paraId="67084298" w14:textId="77777777" w:rsidR="00953A42" w:rsidRDefault="00953A42" w:rsidP="00EE72CB">
      <w:pPr>
        <w:spacing w:after="0" w:line="240" w:lineRule="auto"/>
        <w:ind w:right="240"/>
      </w:pPr>
      <w:r>
        <w:t>Включаем в общих настройках ведение дополнительных реквизитов</w:t>
      </w:r>
    </w:p>
    <w:p w14:paraId="42EFA074" w14:textId="77777777" w:rsidR="00953A42" w:rsidRDefault="00953A42" w:rsidP="00EE72CB">
      <w:pPr>
        <w:spacing w:after="0" w:line="240" w:lineRule="auto"/>
        <w:ind w:right="240"/>
      </w:pPr>
    </w:p>
    <w:p w14:paraId="7DEB56CE" w14:textId="77777777" w:rsidR="00574501" w:rsidRDefault="00574501" w:rsidP="00EE72CB">
      <w:pPr>
        <w:spacing w:after="0" w:line="240" w:lineRule="auto"/>
        <w:ind w:right="240"/>
      </w:pPr>
      <w:r>
        <w:t>Функциональные опции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67"/>
        <w:gridCol w:w="4110"/>
        <w:gridCol w:w="2120"/>
      </w:tblGrid>
      <w:tr w:rsidR="00574501" w:rsidRPr="008C1D7A" w14:paraId="4948C10C" w14:textId="77777777" w:rsidTr="001925D3">
        <w:tc>
          <w:tcPr>
            <w:tcW w:w="2767" w:type="dxa"/>
          </w:tcPr>
          <w:p w14:paraId="486E26C7" w14:textId="77777777" w:rsidR="00574501" w:rsidRPr="008C1D7A" w:rsidRDefault="00574501" w:rsidP="00EE72CB">
            <w:pPr>
              <w:ind w:right="240"/>
              <w:rPr>
                <w:b/>
              </w:rPr>
            </w:pPr>
            <w:r w:rsidRPr="008C1D7A">
              <w:rPr>
                <w:b/>
              </w:rPr>
              <w:t>Путь</w:t>
            </w:r>
          </w:p>
        </w:tc>
        <w:tc>
          <w:tcPr>
            <w:tcW w:w="4110" w:type="dxa"/>
          </w:tcPr>
          <w:p w14:paraId="44D28991" w14:textId="77777777" w:rsidR="00574501" w:rsidRPr="008C1D7A" w:rsidRDefault="00574501" w:rsidP="00EE72CB">
            <w:pPr>
              <w:ind w:right="240"/>
              <w:rPr>
                <w:b/>
              </w:rPr>
            </w:pPr>
            <w:r w:rsidRPr="008C1D7A">
              <w:rPr>
                <w:b/>
              </w:rPr>
              <w:t>Название опции</w:t>
            </w:r>
          </w:p>
        </w:tc>
        <w:tc>
          <w:tcPr>
            <w:tcW w:w="2120" w:type="dxa"/>
          </w:tcPr>
          <w:p w14:paraId="5BF46162" w14:textId="77777777" w:rsidR="00574501" w:rsidRPr="008C1D7A" w:rsidRDefault="00574501" w:rsidP="00EE72CB">
            <w:pPr>
              <w:ind w:right="240"/>
              <w:rPr>
                <w:b/>
              </w:rPr>
            </w:pPr>
          </w:p>
        </w:tc>
      </w:tr>
      <w:tr w:rsidR="00574501" w14:paraId="7DF93561" w14:textId="77777777" w:rsidTr="001925D3">
        <w:tc>
          <w:tcPr>
            <w:tcW w:w="2767" w:type="dxa"/>
          </w:tcPr>
          <w:p w14:paraId="0722B80A" w14:textId="77777777" w:rsidR="00574501" w:rsidRDefault="001A7D14" w:rsidP="00EE72CB">
            <w:pPr>
              <w:ind w:right="240"/>
            </w:pPr>
            <w:r>
              <w:t>Предприятие</w:t>
            </w:r>
          </w:p>
        </w:tc>
        <w:tc>
          <w:tcPr>
            <w:tcW w:w="4110" w:type="dxa"/>
          </w:tcPr>
          <w:p w14:paraId="59FB0078" w14:textId="77777777" w:rsidR="001A7D14" w:rsidRDefault="001A7D14" w:rsidP="00EE72CB">
            <w:pPr>
              <w:ind w:right="240"/>
            </w:pPr>
          </w:p>
        </w:tc>
        <w:tc>
          <w:tcPr>
            <w:tcW w:w="2120" w:type="dxa"/>
          </w:tcPr>
          <w:p w14:paraId="0D4DD536" w14:textId="77777777" w:rsidR="00574501" w:rsidRDefault="00574501" w:rsidP="00EE72CB">
            <w:pPr>
              <w:ind w:right="240"/>
            </w:pPr>
          </w:p>
        </w:tc>
      </w:tr>
      <w:tr w:rsidR="001925D3" w14:paraId="7D4F6C42" w14:textId="77777777" w:rsidTr="001925D3">
        <w:tc>
          <w:tcPr>
            <w:tcW w:w="2767" w:type="dxa"/>
          </w:tcPr>
          <w:p w14:paraId="5C81D65A" w14:textId="77777777" w:rsidR="001925D3" w:rsidRDefault="001925D3" w:rsidP="00EE72CB">
            <w:pPr>
              <w:ind w:right="240"/>
            </w:pPr>
          </w:p>
        </w:tc>
        <w:tc>
          <w:tcPr>
            <w:tcW w:w="4110" w:type="dxa"/>
          </w:tcPr>
          <w:p w14:paraId="7C092E4E" w14:textId="77777777" w:rsidR="001925D3" w:rsidRDefault="001925D3" w:rsidP="001925D3">
            <w:pPr>
              <w:ind w:right="240"/>
            </w:pPr>
            <w:r>
              <w:t>Несколько организаций</w:t>
            </w:r>
          </w:p>
          <w:p w14:paraId="074270F5" w14:textId="77777777" w:rsidR="001925D3" w:rsidRDefault="001925D3" w:rsidP="001925D3">
            <w:pPr>
              <w:ind w:right="240"/>
            </w:pPr>
            <w:r>
              <w:t>Подразделения</w:t>
            </w:r>
          </w:p>
          <w:p w14:paraId="1AF41BFB" w14:textId="77777777" w:rsidR="001925D3" w:rsidRDefault="001925D3" w:rsidP="001925D3">
            <w:pPr>
              <w:ind w:right="240"/>
            </w:pPr>
            <w:r>
              <w:t>Несколько валют</w:t>
            </w:r>
          </w:p>
        </w:tc>
        <w:tc>
          <w:tcPr>
            <w:tcW w:w="2120" w:type="dxa"/>
          </w:tcPr>
          <w:p w14:paraId="21E22FC5" w14:textId="77777777" w:rsidR="001925D3" w:rsidRDefault="001925D3" w:rsidP="00EE72CB">
            <w:pPr>
              <w:ind w:right="240"/>
            </w:pPr>
          </w:p>
        </w:tc>
      </w:tr>
      <w:tr w:rsidR="001A7D14" w14:paraId="06B6714C" w14:textId="77777777" w:rsidTr="001925D3">
        <w:tc>
          <w:tcPr>
            <w:tcW w:w="2767" w:type="dxa"/>
          </w:tcPr>
          <w:p w14:paraId="6AF91C0E" w14:textId="77777777" w:rsidR="001A7D14" w:rsidRPr="001A7D14" w:rsidRDefault="001A7D14" w:rsidP="001A7D14">
            <w:pPr>
              <w:ind w:right="240"/>
            </w:pPr>
            <w:r>
              <w:rPr>
                <w:lang w:val="en-US"/>
              </w:rPr>
              <w:t xml:space="preserve">CRM </w:t>
            </w:r>
            <w:r>
              <w:t>и маркетинг</w:t>
            </w:r>
          </w:p>
        </w:tc>
        <w:tc>
          <w:tcPr>
            <w:tcW w:w="4110" w:type="dxa"/>
          </w:tcPr>
          <w:p w14:paraId="71B63D7E" w14:textId="77777777" w:rsidR="00920823" w:rsidRDefault="00920823" w:rsidP="001A7D14">
            <w:pPr>
              <w:ind w:right="240"/>
            </w:pPr>
          </w:p>
        </w:tc>
        <w:tc>
          <w:tcPr>
            <w:tcW w:w="2120" w:type="dxa"/>
          </w:tcPr>
          <w:p w14:paraId="77620714" w14:textId="77777777" w:rsidR="001A7D14" w:rsidRDefault="001A7D14" w:rsidP="001A7D14">
            <w:pPr>
              <w:ind w:right="240"/>
            </w:pPr>
          </w:p>
        </w:tc>
      </w:tr>
      <w:tr w:rsidR="001925D3" w14:paraId="284346E3" w14:textId="77777777" w:rsidTr="001925D3">
        <w:tc>
          <w:tcPr>
            <w:tcW w:w="2767" w:type="dxa"/>
          </w:tcPr>
          <w:p w14:paraId="20251ACC" w14:textId="77777777" w:rsidR="001925D3" w:rsidRDefault="001925D3" w:rsidP="001A7D14">
            <w:pPr>
              <w:ind w:right="240"/>
              <w:rPr>
                <w:lang w:val="en-US"/>
              </w:rPr>
            </w:pPr>
          </w:p>
        </w:tc>
        <w:tc>
          <w:tcPr>
            <w:tcW w:w="4110" w:type="dxa"/>
          </w:tcPr>
          <w:p w14:paraId="4A81C1B3" w14:textId="77777777" w:rsidR="001925D3" w:rsidRDefault="001925D3" w:rsidP="001A7D14">
            <w:pPr>
              <w:ind w:right="240"/>
            </w:pPr>
            <w:r>
              <w:t>Несколько видов цен</w:t>
            </w:r>
          </w:p>
        </w:tc>
        <w:tc>
          <w:tcPr>
            <w:tcW w:w="2120" w:type="dxa"/>
          </w:tcPr>
          <w:p w14:paraId="6EF0D5B4" w14:textId="77777777" w:rsidR="001925D3" w:rsidRDefault="001925D3" w:rsidP="001A7D14">
            <w:pPr>
              <w:ind w:right="240"/>
            </w:pPr>
          </w:p>
        </w:tc>
      </w:tr>
      <w:tr w:rsidR="001A7D14" w14:paraId="28872AD3" w14:textId="77777777" w:rsidTr="001925D3">
        <w:tc>
          <w:tcPr>
            <w:tcW w:w="2767" w:type="dxa"/>
          </w:tcPr>
          <w:p w14:paraId="38034CE7" w14:textId="77777777" w:rsidR="001A7D14" w:rsidRDefault="001A7D14" w:rsidP="001A7D14">
            <w:pPr>
              <w:ind w:right="240"/>
            </w:pPr>
          </w:p>
        </w:tc>
        <w:tc>
          <w:tcPr>
            <w:tcW w:w="4110" w:type="dxa"/>
          </w:tcPr>
          <w:p w14:paraId="71AA1CF8" w14:textId="77777777" w:rsidR="001A7D14" w:rsidRDefault="009D15FF" w:rsidP="009D15FF">
            <w:pPr>
              <w:ind w:right="240"/>
            </w:pPr>
            <w:r>
              <w:t>Независимо вести партнеров</w:t>
            </w:r>
          </w:p>
        </w:tc>
        <w:tc>
          <w:tcPr>
            <w:tcW w:w="2120" w:type="dxa"/>
          </w:tcPr>
          <w:p w14:paraId="26265B3E" w14:textId="77777777" w:rsidR="001A7D14" w:rsidRDefault="001A7D14" w:rsidP="001A7D14">
            <w:pPr>
              <w:ind w:right="240"/>
            </w:pPr>
          </w:p>
        </w:tc>
      </w:tr>
      <w:tr w:rsidR="001A7D14" w14:paraId="7ADFC08E" w14:textId="77777777" w:rsidTr="001925D3">
        <w:tc>
          <w:tcPr>
            <w:tcW w:w="2767" w:type="dxa"/>
          </w:tcPr>
          <w:p w14:paraId="64829733" w14:textId="77777777" w:rsidR="001A7D14" w:rsidRDefault="001A7D14" w:rsidP="001A7D14">
            <w:pPr>
              <w:ind w:right="240"/>
            </w:pPr>
          </w:p>
        </w:tc>
        <w:tc>
          <w:tcPr>
            <w:tcW w:w="4110" w:type="dxa"/>
          </w:tcPr>
          <w:p w14:paraId="00EF625D" w14:textId="77777777" w:rsidR="001A7D14" w:rsidRDefault="009D15FF" w:rsidP="009D15FF">
            <w:pPr>
              <w:ind w:right="240"/>
            </w:pPr>
            <w:r>
              <w:t>Проекты</w:t>
            </w:r>
          </w:p>
        </w:tc>
        <w:tc>
          <w:tcPr>
            <w:tcW w:w="2120" w:type="dxa"/>
          </w:tcPr>
          <w:p w14:paraId="7A9D2D4C" w14:textId="77777777" w:rsidR="001A7D14" w:rsidRDefault="001A7D14" w:rsidP="001A7D14">
            <w:pPr>
              <w:ind w:right="240"/>
            </w:pPr>
          </w:p>
        </w:tc>
      </w:tr>
      <w:tr w:rsidR="009D15FF" w14:paraId="2B77930D" w14:textId="77777777" w:rsidTr="001925D3">
        <w:tc>
          <w:tcPr>
            <w:tcW w:w="2767" w:type="dxa"/>
          </w:tcPr>
          <w:p w14:paraId="74EB0E61" w14:textId="77777777" w:rsidR="009D15FF" w:rsidRDefault="009D15FF" w:rsidP="001A7D14">
            <w:pPr>
              <w:ind w:right="240"/>
            </w:pPr>
          </w:p>
        </w:tc>
        <w:tc>
          <w:tcPr>
            <w:tcW w:w="4110" w:type="dxa"/>
          </w:tcPr>
          <w:p w14:paraId="789396BF" w14:textId="77777777" w:rsidR="009D15FF" w:rsidRDefault="009D15FF" w:rsidP="009D15FF">
            <w:pPr>
              <w:ind w:right="240"/>
            </w:pPr>
            <w:r>
              <w:t>Сделки</w:t>
            </w:r>
          </w:p>
          <w:p w14:paraId="510B12CC" w14:textId="77777777" w:rsidR="009D15FF" w:rsidRDefault="009D15FF" w:rsidP="009D15FF">
            <w:pPr>
              <w:ind w:right="240"/>
            </w:pPr>
            <w:r>
              <w:t>Управление сделками</w:t>
            </w:r>
          </w:p>
        </w:tc>
        <w:tc>
          <w:tcPr>
            <w:tcW w:w="2120" w:type="dxa"/>
          </w:tcPr>
          <w:p w14:paraId="30DD0E3A" w14:textId="77777777" w:rsidR="009D15FF" w:rsidRDefault="009D15FF" w:rsidP="001A7D14">
            <w:pPr>
              <w:ind w:right="240"/>
            </w:pPr>
          </w:p>
        </w:tc>
      </w:tr>
      <w:tr w:rsidR="009D15FF" w14:paraId="5E20C8A8" w14:textId="77777777" w:rsidTr="001925D3">
        <w:tc>
          <w:tcPr>
            <w:tcW w:w="2767" w:type="dxa"/>
          </w:tcPr>
          <w:p w14:paraId="2551143E" w14:textId="77777777" w:rsidR="009D15FF" w:rsidRDefault="009D15FF" w:rsidP="001A7D14">
            <w:pPr>
              <w:ind w:right="240"/>
            </w:pPr>
          </w:p>
        </w:tc>
        <w:tc>
          <w:tcPr>
            <w:tcW w:w="4110" w:type="dxa"/>
          </w:tcPr>
          <w:p w14:paraId="3282630B" w14:textId="77777777" w:rsidR="009D15FF" w:rsidRDefault="009D15FF" w:rsidP="009D15FF">
            <w:pPr>
              <w:ind w:right="240"/>
            </w:pPr>
            <w:r>
              <w:t>Автоматические скидки</w:t>
            </w:r>
          </w:p>
        </w:tc>
        <w:tc>
          <w:tcPr>
            <w:tcW w:w="2120" w:type="dxa"/>
          </w:tcPr>
          <w:p w14:paraId="4F1E72A3" w14:textId="77777777" w:rsidR="009D15FF" w:rsidRDefault="009D15FF" w:rsidP="001A7D14">
            <w:pPr>
              <w:ind w:right="240"/>
            </w:pPr>
          </w:p>
        </w:tc>
      </w:tr>
      <w:tr w:rsidR="009D15FF" w14:paraId="40EA7E70" w14:textId="77777777" w:rsidTr="001925D3">
        <w:tc>
          <w:tcPr>
            <w:tcW w:w="2767" w:type="dxa"/>
          </w:tcPr>
          <w:p w14:paraId="2ABEAF06" w14:textId="77777777" w:rsidR="009D15FF" w:rsidRDefault="009D15FF" w:rsidP="001A7D14">
            <w:pPr>
              <w:ind w:right="240"/>
            </w:pPr>
          </w:p>
        </w:tc>
        <w:tc>
          <w:tcPr>
            <w:tcW w:w="4110" w:type="dxa"/>
          </w:tcPr>
          <w:p w14:paraId="704D326C" w14:textId="77777777" w:rsidR="009D15FF" w:rsidRDefault="009D15FF" w:rsidP="001A7D14">
            <w:pPr>
              <w:ind w:right="240"/>
            </w:pPr>
            <w:r>
              <w:t>Сегменты клиентов</w:t>
            </w:r>
          </w:p>
        </w:tc>
        <w:tc>
          <w:tcPr>
            <w:tcW w:w="2120" w:type="dxa"/>
          </w:tcPr>
          <w:p w14:paraId="5C9450BE" w14:textId="77777777" w:rsidR="009D15FF" w:rsidRDefault="009D15FF" w:rsidP="001A7D14">
            <w:pPr>
              <w:ind w:right="240"/>
            </w:pPr>
          </w:p>
        </w:tc>
      </w:tr>
      <w:tr w:rsidR="001A7D14" w14:paraId="76CE67DB" w14:textId="77777777" w:rsidTr="001925D3">
        <w:tc>
          <w:tcPr>
            <w:tcW w:w="2767" w:type="dxa"/>
          </w:tcPr>
          <w:p w14:paraId="7F015A5D" w14:textId="77777777" w:rsidR="001A7D14" w:rsidRDefault="001A7D14" w:rsidP="001A7D14">
            <w:pPr>
              <w:ind w:right="240"/>
            </w:pPr>
            <w:r>
              <w:t>Номенклатура</w:t>
            </w:r>
          </w:p>
        </w:tc>
        <w:tc>
          <w:tcPr>
            <w:tcW w:w="4110" w:type="dxa"/>
          </w:tcPr>
          <w:p w14:paraId="71F48D28" w14:textId="77777777" w:rsidR="001A7D14" w:rsidRDefault="001A7D14" w:rsidP="001A7D14">
            <w:pPr>
              <w:ind w:right="240"/>
            </w:pPr>
          </w:p>
        </w:tc>
        <w:tc>
          <w:tcPr>
            <w:tcW w:w="2120" w:type="dxa"/>
          </w:tcPr>
          <w:p w14:paraId="4DD81C9C" w14:textId="77777777" w:rsidR="001A7D14" w:rsidRDefault="001A7D14" w:rsidP="001A7D14">
            <w:pPr>
              <w:ind w:right="240"/>
            </w:pPr>
          </w:p>
        </w:tc>
      </w:tr>
      <w:tr w:rsidR="001925D3" w14:paraId="7B43D949" w14:textId="77777777" w:rsidTr="001925D3">
        <w:tc>
          <w:tcPr>
            <w:tcW w:w="2767" w:type="dxa"/>
          </w:tcPr>
          <w:p w14:paraId="67733EEF" w14:textId="77777777" w:rsidR="001925D3" w:rsidRDefault="001925D3" w:rsidP="001A7D14">
            <w:pPr>
              <w:ind w:right="240"/>
            </w:pPr>
          </w:p>
        </w:tc>
        <w:tc>
          <w:tcPr>
            <w:tcW w:w="4110" w:type="dxa"/>
          </w:tcPr>
          <w:p w14:paraId="4B4232C3" w14:textId="77777777" w:rsidR="001925D3" w:rsidRDefault="001925D3" w:rsidP="001A7D14">
            <w:pPr>
              <w:ind w:right="240"/>
            </w:pPr>
            <w:r>
              <w:t>Множество видов номенклатуры</w:t>
            </w:r>
          </w:p>
        </w:tc>
        <w:tc>
          <w:tcPr>
            <w:tcW w:w="2120" w:type="dxa"/>
          </w:tcPr>
          <w:p w14:paraId="45A237CF" w14:textId="77777777" w:rsidR="001925D3" w:rsidRDefault="001925D3" w:rsidP="001A7D14">
            <w:pPr>
              <w:ind w:right="240"/>
            </w:pPr>
          </w:p>
        </w:tc>
      </w:tr>
      <w:tr w:rsidR="009D15FF" w14:paraId="036DCD0C" w14:textId="77777777" w:rsidTr="001925D3">
        <w:tc>
          <w:tcPr>
            <w:tcW w:w="2767" w:type="dxa"/>
          </w:tcPr>
          <w:p w14:paraId="74F3C498" w14:textId="77777777" w:rsidR="009D15FF" w:rsidRDefault="009D15FF" w:rsidP="001A7D14">
            <w:pPr>
              <w:ind w:right="240"/>
            </w:pPr>
          </w:p>
        </w:tc>
        <w:tc>
          <w:tcPr>
            <w:tcW w:w="4110" w:type="dxa"/>
          </w:tcPr>
          <w:p w14:paraId="46C9FDD2" w14:textId="77777777" w:rsidR="009D15FF" w:rsidRDefault="009D15FF" w:rsidP="009D15FF">
            <w:pPr>
              <w:ind w:right="240"/>
            </w:pPr>
            <w:r>
              <w:t>Многооборотная тара</w:t>
            </w:r>
          </w:p>
        </w:tc>
        <w:tc>
          <w:tcPr>
            <w:tcW w:w="2120" w:type="dxa"/>
          </w:tcPr>
          <w:p w14:paraId="4E1B2BD8" w14:textId="77777777" w:rsidR="009D15FF" w:rsidRDefault="009D15FF" w:rsidP="001A7D14">
            <w:pPr>
              <w:ind w:right="240"/>
            </w:pPr>
          </w:p>
        </w:tc>
      </w:tr>
      <w:tr w:rsidR="009D15FF" w14:paraId="0BEE9DA5" w14:textId="77777777" w:rsidTr="001925D3">
        <w:tc>
          <w:tcPr>
            <w:tcW w:w="2767" w:type="dxa"/>
          </w:tcPr>
          <w:p w14:paraId="265FF517" w14:textId="77777777" w:rsidR="009D15FF" w:rsidRDefault="009D15FF" w:rsidP="001A7D14">
            <w:pPr>
              <w:ind w:right="240"/>
            </w:pPr>
          </w:p>
        </w:tc>
        <w:tc>
          <w:tcPr>
            <w:tcW w:w="4110" w:type="dxa"/>
          </w:tcPr>
          <w:p w14:paraId="4A4A41E1" w14:textId="77777777" w:rsidR="009D15FF" w:rsidRDefault="009D15FF" w:rsidP="001A7D14">
            <w:pPr>
              <w:ind w:right="240"/>
            </w:pPr>
            <w:r>
              <w:t>Серии товаров</w:t>
            </w:r>
          </w:p>
        </w:tc>
        <w:tc>
          <w:tcPr>
            <w:tcW w:w="2120" w:type="dxa"/>
          </w:tcPr>
          <w:p w14:paraId="1DCE3C5E" w14:textId="77777777" w:rsidR="009D15FF" w:rsidRDefault="009D15FF" w:rsidP="001A7D14">
            <w:pPr>
              <w:ind w:right="240"/>
            </w:pPr>
          </w:p>
        </w:tc>
      </w:tr>
      <w:tr w:rsidR="006C49AB" w14:paraId="2589DACF" w14:textId="77777777" w:rsidTr="001925D3">
        <w:tc>
          <w:tcPr>
            <w:tcW w:w="2767" w:type="dxa"/>
          </w:tcPr>
          <w:p w14:paraId="5C227EF5" w14:textId="77777777" w:rsidR="006C49AB" w:rsidRDefault="006C49AB" w:rsidP="001A7D14">
            <w:pPr>
              <w:ind w:right="240"/>
            </w:pPr>
            <w:r>
              <w:t>Продажи</w:t>
            </w:r>
          </w:p>
        </w:tc>
        <w:tc>
          <w:tcPr>
            <w:tcW w:w="4110" w:type="dxa"/>
          </w:tcPr>
          <w:p w14:paraId="326D69CD" w14:textId="77777777" w:rsidR="006C49AB" w:rsidRDefault="006C49AB" w:rsidP="001A7D14">
            <w:pPr>
              <w:ind w:right="240"/>
            </w:pPr>
          </w:p>
        </w:tc>
        <w:tc>
          <w:tcPr>
            <w:tcW w:w="2120" w:type="dxa"/>
          </w:tcPr>
          <w:p w14:paraId="2A80AD6C" w14:textId="77777777" w:rsidR="006C49AB" w:rsidRDefault="006C49AB" w:rsidP="001A7D14">
            <w:pPr>
              <w:ind w:right="240"/>
            </w:pPr>
          </w:p>
        </w:tc>
      </w:tr>
      <w:tr w:rsidR="001925D3" w14:paraId="52FBBD1E" w14:textId="77777777" w:rsidTr="001925D3">
        <w:tc>
          <w:tcPr>
            <w:tcW w:w="2767" w:type="dxa"/>
          </w:tcPr>
          <w:p w14:paraId="349BF11F" w14:textId="77777777" w:rsidR="001925D3" w:rsidRDefault="001925D3" w:rsidP="001A7D14">
            <w:pPr>
              <w:ind w:right="240"/>
            </w:pPr>
          </w:p>
        </w:tc>
        <w:tc>
          <w:tcPr>
            <w:tcW w:w="4110" w:type="dxa"/>
          </w:tcPr>
          <w:p w14:paraId="5D7DF565" w14:textId="77777777" w:rsidR="001925D3" w:rsidRDefault="001925D3" w:rsidP="001925D3">
            <w:pPr>
              <w:ind w:right="240"/>
            </w:pPr>
            <w:r>
              <w:t>Соглашения с клиентами</w:t>
            </w:r>
          </w:p>
          <w:p w14:paraId="443C1A4E" w14:textId="77777777" w:rsidR="001925D3" w:rsidRDefault="001925D3" w:rsidP="001925D3">
            <w:pPr>
              <w:ind w:right="240"/>
            </w:pPr>
            <w:r>
              <w:t>Заказы клиентов со склада и под заказ</w:t>
            </w:r>
          </w:p>
          <w:p w14:paraId="50C9EA6B" w14:textId="77777777" w:rsidR="001925D3" w:rsidRDefault="001925D3" w:rsidP="001925D3">
            <w:pPr>
              <w:ind w:right="240"/>
            </w:pPr>
            <w:r>
              <w:t>Продажа агентских услуг</w:t>
            </w:r>
          </w:p>
        </w:tc>
        <w:tc>
          <w:tcPr>
            <w:tcW w:w="2120" w:type="dxa"/>
          </w:tcPr>
          <w:p w14:paraId="6D32DAAB" w14:textId="77777777" w:rsidR="001925D3" w:rsidRDefault="001925D3" w:rsidP="001A7D14">
            <w:pPr>
              <w:ind w:right="240"/>
            </w:pPr>
          </w:p>
        </w:tc>
      </w:tr>
      <w:tr w:rsidR="001A7D14" w14:paraId="199C5409" w14:textId="77777777" w:rsidTr="001925D3">
        <w:tc>
          <w:tcPr>
            <w:tcW w:w="2767" w:type="dxa"/>
          </w:tcPr>
          <w:p w14:paraId="1E93106D" w14:textId="77777777" w:rsidR="001A7D14" w:rsidRDefault="001A7D14" w:rsidP="001A7D14">
            <w:pPr>
              <w:ind w:right="240"/>
            </w:pPr>
            <w:r>
              <w:t>Закупки</w:t>
            </w:r>
          </w:p>
        </w:tc>
        <w:tc>
          <w:tcPr>
            <w:tcW w:w="4110" w:type="dxa"/>
          </w:tcPr>
          <w:p w14:paraId="0AE9E7FD" w14:textId="77777777" w:rsidR="005B3FDC" w:rsidRDefault="005B3FDC" w:rsidP="001A7D14">
            <w:pPr>
              <w:ind w:right="240"/>
            </w:pPr>
          </w:p>
        </w:tc>
        <w:tc>
          <w:tcPr>
            <w:tcW w:w="2120" w:type="dxa"/>
          </w:tcPr>
          <w:p w14:paraId="4A7585D7" w14:textId="77777777" w:rsidR="001A7D14" w:rsidRDefault="001A7D14" w:rsidP="001A7D14">
            <w:pPr>
              <w:ind w:right="240"/>
            </w:pPr>
          </w:p>
        </w:tc>
      </w:tr>
      <w:tr w:rsidR="001925D3" w14:paraId="56CB44A9" w14:textId="77777777" w:rsidTr="001925D3">
        <w:tc>
          <w:tcPr>
            <w:tcW w:w="2767" w:type="dxa"/>
          </w:tcPr>
          <w:p w14:paraId="1D50A953" w14:textId="77777777" w:rsidR="001925D3" w:rsidRDefault="001925D3" w:rsidP="001A7D14">
            <w:pPr>
              <w:ind w:right="240"/>
            </w:pPr>
          </w:p>
        </w:tc>
        <w:tc>
          <w:tcPr>
            <w:tcW w:w="4110" w:type="dxa"/>
          </w:tcPr>
          <w:p w14:paraId="3A7C96A4" w14:textId="77777777" w:rsidR="001925D3" w:rsidRDefault="001925D3" w:rsidP="001925D3">
            <w:pPr>
              <w:ind w:right="240"/>
            </w:pPr>
            <w:r>
              <w:t>Соглашения с поставщиками</w:t>
            </w:r>
          </w:p>
          <w:p w14:paraId="58ABE1FA" w14:textId="77777777" w:rsidR="001925D3" w:rsidRDefault="001925D3" w:rsidP="001925D3">
            <w:pPr>
              <w:ind w:right="240"/>
            </w:pPr>
            <w:r>
              <w:t>Заказы поставщикам</w:t>
            </w:r>
          </w:p>
        </w:tc>
        <w:tc>
          <w:tcPr>
            <w:tcW w:w="2120" w:type="dxa"/>
          </w:tcPr>
          <w:p w14:paraId="550909D6" w14:textId="77777777" w:rsidR="001925D3" w:rsidRDefault="001925D3" w:rsidP="001A7D14">
            <w:pPr>
              <w:ind w:right="240"/>
            </w:pPr>
          </w:p>
        </w:tc>
      </w:tr>
      <w:tr w:rsidR="001A7D14" w14:paraId="0244623D" w14:textId="77777777" w:rsidTr="001925D3">
        <w:tc>
          <w:tcPr>
            <w:tcW w:w="2767" w:type="dxa"/>
          </w:tcPr>
          <w:p w14:paraId="4F15F324" w14:textId="77777777" w:rsidR="001A7D14" w:rsidRDefault="005B3FDC" w:rsidP="001A7D14">
            <w:pPr>
              <w:ind w:right="240"/>
            </w:pPr>
            <w:r>
              <w:t>Склад и доставка</w:t>
            </w:r>
          </w:p>
        </w:tc>
        <w:tc>
          <w:tcPr>
            <w:tcW w:w="4110" w:type="dxa"/>
          </w:tcPr>
          <w:p w14:paraId="181D8D90" w14:textId="77777777" w:rsidR="005B3FDC" w:rsidRDefault="005B3FDC" w:rsidP="001A7D14">
            <w:pPr>
              <w:ind w:right="240"/>
            </w:pPr>
          </w:p>
        </w:tc>
        <w:tc>
          <w:tcPr>
            <w:tcW w:w="2120" w:type="dxa"/>
          </w:tcPr>
          <w:p w14:paraId="40CC8CDA" w14:textId="77777777" w:rsidR="001A7D14" w:rsidRDefault="001A7D14" w:rsidP="001A7D14">
            <w:pPr>
              <w:ind w:right="240"/>
            </w:pPr>
          </w:p>
        </w:tc>
      </w:tr>
      <w:tr w:rsidR="001925D3" w14:paraId="6852143F" w14:textId="77777777" w:rsidTr="001925D3">
        <w:tc>
          <w:tcPr>
            <w:tcW w:w="2767" w:type="dxa"/>
          </w:tcPr>
          <w:p w14:paraId="147965E0" w14:textId="77777777" w:rsidR="001925D3" w:rsidRDefault="001925D3" w:rsidP="001A7D14">
            <w:pPr>
              <w:ind w:right="240"/>
            </w:pPr>
          </w:p>
        </w:tc>
        <w:tc>
          <w:tcPr>
            <w:tcW w:w="4110" w:type="dxa"/>
          </w:tcPr>
          <w:p w14:paraId="10460032" w14:textId="77777777" w:rsidR="001925D3" w:rsidRDefault="001925D3" w:rsidP="001A7D14">
            <w:pPr>
              <w:ind w:right="240"/>
            </w:pPr>
            <w:r>
              <w:t>Ордерные склады</w:t>
            </w:r>
          </w:p>
        </w:tc>
        <w:tc>
          <w:tcPr>
            <w:tcW w:w="2120" w:type="dxa"/>
          </w:tcPr>
          <w:p w14:paraId="68824305" w14:textId="77777777" w:rsidR="001925D3" w:rsidRDefault="001925D3" w:rsidP="001A7D14">
            <w:pPr>
              <w:ind w:right="240"/>
            </w:pPr>
          </w:p>
        </w:tc>
      </w:tr>
      <w:tr w:rsidR="009D15FF" w14:paraId="387CFC21" w14:textId="77777777" w:rsidTr="001925D3">
        <w:tc>
          <w:tcPr>
            <w:tcW w:w="2767" w:type="dxa"/>
          </w:tcPr>
          <w:p w14:paraId="2FDF9146" w14:textId="77777777" w:rsidR="009D15FF" w:rsidRDefault="009D15FF" w:rsidP="001A7D14">
            <w:pPr>
              <w:ind w:right="240"/>
            </w:pPr>
          </w:p>
        </w:tc>
        <w:tc>
          <w:tcPr>
            <w:tcW w:w="4110" w:type="dxa"/>
          </w:tcPr>
          <w:p w14:paraId="2ED502D9" w14:textId="77777777" w:rsidR="009D15FF" w:rsidRDefault="009D15FF" w:rsidP="009D15FF">
            <w:pPr>
              <w:ind w:right="240"/>
            </w:pPr>
            <w:r>
              <w:t xml:space="preserve">Оформление ордеров: </w:t>
            </w:r>
            <w:r w:rsidRPr="005B3FDC">
              <w:t>Сначала заказы, затем ордера и накладные</w:t>
            </w:r>
          </w:p>
        </w:tc>
        <w:tc>
          <w:tcPr>
            <w:tcW w:w="2120" w:type="dxa"/>
          </w:tcPr>
          <w:p w14:paraId="3CDAFF32" w14:textId="77777777" w:rsidR="009D15FF" w:rsidRDefault="009D15FF" w:rsidP="001A7D14">
            <w:pPr>
              <w:ind w:right="240"/>
            </w:pPr>
          </w:p>
        </w:tc>
      </w:tr>
      <w:tr w:rsidR="001A7D14" w14:paraId="6367400C" w14:textId="77777777" w:rsidTr="001925D3">
        <w:tc>
          <w:tcPr>
            <w:tcW w:w="2767" w:type="dxa"/>
          </w:tcPr>
          <w:p w14:paraId="2DE14519" w14:textId="77777777" w:rsidR="001A7D14" w:rsidRDefault="001A7D14" w:rsidP="001A7D14">
            <w:pPr>
              <w:ind w:right="240"/>
            </w:pPr>
          </w:p>
        </w:tc>
        <w:tc>
          <w:tcPr>
            <w:tcW w:w="4110" w:type="dxa"/>
          </w:tcPr>
          <w:p w14:paraId="36249205" w14:textId="77777777" w:rsidR="001A7D14" w:rsidRDefault="009D15FF" w:rsidP="009D15FF">
            <w:pPr>
              <w:ind w:right="240"/>
            </w:pPr>
            <w:r>
              <w:t>Расширенное обеспечение потребностей</w:t>
            </w:r>
          </w:p>
        </w:tc>
        <w:tc>
          <w:tcPr>
            <w:tcW w:w="2120" w:type="dxa"/>
          </w:tcPr>
          <w:p w14:paraId="34029DAA" w14:textId="77777777" w:rsidR="001A7D14" w:rsidRDefault="001A7D14" w:rsidP="001A7D14">
            <w:pPr>
              <w:ind w:right="240"/>
            </w:pPr>
          </w:p>
        </w:tc>
      </w:tr>
      <w:tr w:rsidR="001A7D14" w14:paraId="3837EF05" w14:textId="77777777" w:rsidTr="001925D3">
        <w:tc>
          <w:tcPr>
            <w:tcW w:w="2767" w:type="dxa"/>
          </w:tcPr>
          <w:p w14:paraId="0B10FC88" w14:textId="77777777" w:rsidR="001A7D14" w:rsidRDefault="001A7D14" w:rsidP="009D15FF">
            <w:pPr>
              <w:ind w:right="240"/>
            </w:pPr>
            <w:r>
              <w:t>Фин</w:t>
            </w:r>
            <w:r w:rsidR="009D15FF">
              <w:t xml:space="preserve">ансовый </w:t>
            </w:r>
            <w:r>
              <w:t xml:space="preserve">результат </w:t>
            </w:r>
          </w:p>
        </w:tc>
        <w:tc>
          <w:tcPr>
            <w:tcW w:w="4110" w:type="dxa"/>
          </w:tcPr>
          <w:p w14:paraId="25B49DA9" w14:textId="77777777" w:rsidR="001A7D14" w:rsidRDefault="001A7D14" w:rsidP="001A7D14">
            <w:pPr>
              <w:ind w:right="240"/>
            </w:pPr>
          </w:p>
        </w:tc>
        <w:tc>
          <w:tcPr>
            <w:tcW w:w="2120" w:type="dxa"/>
          </w:tcPr>
          <w:p w14:paraId="1D113556" w14:textId="77777777" w:rsidR="001A7D14" w:rsidRDefault="001A7D14" w:rsidP="001A7D14">
            <w:pPr>
              <w:ind w:right="240"/>
            </w:pPr>
          </w:p>
        </w:tc>
      </w:tr>
      <w:tr w:rsidR="001925D3" w14:paraId="1E1C17AD" w14:textId="77777777" w:rsidTr="001925D3">
        <w:tc>
          <w:tcPr>
            <w:tcW w:w="2767" w:type="dxa"/>
          </w:tcPr>
          <w:p w14:paraId="54D9774B" w14:textId="77777777" w:rsidR="001925D3" w:rsidRDefault="001925D3" w:rsidP="001925D3">
            <w:pPr>
              <w:ind w:right="240"/>
            </w:pPr>
          </w:p>
        </w:tc>
        <w:tc>
          <w:tcPr>
            <w:tcW w:w="4110" w:type="dxa"/>
          </w:tcPr>
          <w:p w14:paraId="35C26857" w14:textId="77777777" w:rsidR="001925D3" w:rsidRDefault="001925D3" w:rsidP="001925D3">
            <w:pPr>
              <w:ind w:right="240"/>
            </w:pPr>
            <w:r>
              <w:t>Учитывать прочие активы и пассивы</w:t>
            </w:r>
          </w:p>
        </w:tc>
        <w:tc>
          <w:tcPr>
            <w:tcW w:w="2120" w:type="dxa"/>
          </w:tcPr>
          <w:p w14:paraId="7E29A140" w14:textId="77777777" w:rsidR="001925D3" w:rsidRDefault="001925D3" w:rsidP="001925D3">
            <w:pPr>
              <w:ind w:right="240"/>
            </w:pPr>
            <w:r>
              <w:t>Для ввода начальных остатков по пассивам</w:t>
            </w:r>
          </w:p>
        </w:tc>
      </w:tr>
      <w:tr w:rsidR="001925D3" w14:paraId="4D987AAC" w14:textId="77777777" w:rsidTr="001925D3">
        <w:tc>
          <w:tcPr>
            <w:tcW w:w="2767" w:type="dxa"/>
          </w:tcPr>
          <w:p w14:paraId="36C51267" w14:textId="77777777" w:rsidR="001925D3" w:rsidRDefault="001925D3" w:rsidP="001925D3">
            <w:pPr>
              <w:ind w:right="240"/>
            </w:pPr>
          </w:p>
        </w:tc>
        <w:tc>
          <w:tcPr>
            <w:tcW w:w="4110" w:type="dxa"/>
          </w:tcPr>
          <w:p w14:paraId="415FC8FE" w14:textId="77777777" w:rsidR="001925D3" w:rsidRDefault="001925D3" w:rsidP="001925D3">
            <w:pPr>
              <w:ind w:right="240"/>
            </w:pPr>
            <w:r>
              <w:t>Передача товаров между организациями</w:t>
            </w:r>
          </w:p>
        </w:tc>
        <w:tc>
          <w:tcPr>
            <w:tcW w:w="2120" w:type="dxa"/>
          </w:tcPr>
          <w:p w14:paraId="12AE8E5E" w14:textId="77777777" w:rsidR="001925D3" w:rsidRDefault="001925D3" w:rsidP="001925D3">
            <w:pPr>
              <w:ind w:right="240"/>
            </w:pPr>
          </w:p>
        </w:tc>
      </w:tr>
      <w:tr w:rsidR="001925D3" w14:paraId="65093445" w14:textId="77777777" w:rsidTr="001925D3">
        <w:tc>
          <w:tcPr>
            <w:tcW w:w="2767" w:type="dxa"/>
          </w:tcPr>
          <w:p w14:paraId="6DA7001C" w14:textId="77777777" w:rsidR="001925D3" w:rsidRDefault="001925D3" w:rsidP="001925D3">
            <w:pPr>
              <w:ind w:right="240"/>
            </w:pPr>
          </w:p>
        </w:tc>
        <w:tc>
          <w:tcPr>
            <w:tcW w:w="4110" w:type="dxa"/>
          </w:tcPr>
          <w:p w14:paraId="3ABC1407" w14:textId="77777777" w:rsidR="001925D3" w:rsidRDefault="001925D3" w:rsidP="001925D3">
            <w:pPr>
              <w:ind w:right="240"/>
            </w:pPr>
            <w:r>
              <w:t>Контролировать остатки товаров</w:t>
            </w:r>
          </w:p>
        </w:tc>
        <w:tc>
          <w:tcPr>
            <w:tcW w:w="2120" w:type="dxa"/>
          </w:tcPr>
          <w:p w14:paraId="5C593313" w14:textId="77777777" w:rsidR="001925D3" w:rsidRDefault="001925D3" w:rsidP="001925D3">
            <w:pPr>
              <w:ind w:right="240"/>
            </w:pPr>
          </w:p>
        </w:tc>
      </w:tr>
      <w:tr w:rsidR="001925D3" w14:paraId="55FA7AE1" w14:textId="77777777" w:rsidTr="001925D3">
        <w:tc>
          <w:tcPr>
            <w:tcW w:w="2767" w:type="dxa"/>
          </w:tcPr>
          <w:p w14:paraId="2D272923" w14:textId="77777777" w:rsidR="001925D3" w:rsidRDefault="001925D3" w:rsidP="001925D3">
            <w:pPr>
              <w:ind w:right="240"/>
            </w:pPr>
          </w:p>
        </w:tc>
        <w:tc>
          <w:tcPr>
            <w:tcW w:w="4110" w:type="dxa"/>
          </w:tcPr>
          <w:p w14:paraId="5261F709" w14:textId="77777777" w:rsidR="001925D3" w:rsidRDefault="001925D3" w:rsidP="001925D3">
            <w:pPr>
              <w:ind w:right="240"/>
            </w:pPr>
            <w:r>
              <w:t>Обособленный учет: по сделкам и по видам запасов</w:t>
            </w:r>
          </w:p>
        </w:tc>
        <w:tc>
          <w:tcPr>
            <w:tcW w:w="2120" w:type="dxa"/>
          </w:tcPr>
          <w:p w14:paraId="134EED83" w14:textId="77777777" w:rsidR="001925D3" w:rsidRDefault="001925D3" w:rsidP="001925D3">
            <w:pPr>
              <w:ind w:right="240"/>
            </w:pPr>
          </w:p>
        </w:tc>
      </w:tr>
      <w:tr w:rsidR="001925D3" w14:paraId="6420DDAC" w14:textId="77777777" w:rsidTr="001925D3">
        <w:tc>
          <w:tcPr>
            <w:tcW w:w="2767" w:type="dxa"/>
          </w:tcPr>
          <w:p w14:paraId="0548DDBD" w14:textId="77777777" w:rsidR="001925D3" w:rsidRDefault="001925D3" w:rsidP="001925D3">
            <w:pPr>
              <w:ind w:right="240"/>
            </w:pPr>
            <w:r>
              <w:t>Учет НДС и ВЭД</w:t>
            </w:r>
          </w:p>
        </w:tc>
        <w:tc>
          <w:tcPr>
            <w:tcW w:w="4110" w:type="dxa"/>
          </w:tcPr>
          <w:p w14:paraId="576F4086" w14:textId="77777777" w:rsidR="001925D3" w:rsidRDefault="001925D3" w:rsidP="001925D3">
            <w:pPr>
              <w:ind w:right="240"/>
            </w:pPr>
          </w:p>
        </w:tc>
        <w:tc>
          <w:tcPr>
            <w:tcW w:w="2120" w:type="dxa"/>
          </w:tcPr>
          <w:p w14:paraId="620B3C9A" w14:textId="77777777" w:rsidR="001925D3" w:rsidRDefault="001925D3" w:rsidP="001925D3">
            <w:pPr>
              <w:ind w:right="240"/>
            </w:pPr>
          </w:p>
        </w:tc>
      </w:tr>
      <w:tr w:rsidR="001925D3" w14:paraId="665ED49E" w14:textId="77777777" w:rsidTr="001925D3">
        <w:tc>
          <w:tcPr>
            <w:tcW w:w="2767" w:type="dxa"/>
          </w:tcPr>
          <w:p w14:paraId="5BE507BE" w14:textId="77777777" w:rsidR="001925D3" w:rsidRDefault="001925D3" w:rsidP="001925D3">
            <w:pPr>
              <w:ind w:right="240"/>
            </w:pPr>
          </w:p>
        </w:tc>
        <w:tc>
          <w:tcPr>
            <w:tcW w:w="4110" w:type="dxa"/>
          </w:tcPr>
          <w:p w14:paraId="7C66F251" w14:textId="77777777" w:rsidR="001925D3" w:rsidRDefault="001925D3" w:rsidP="001925D3">
            <w:pPr>
              <w:ind w:right="240"/>
            </w:pPr>
            <w:r>
              <w:t>Торговля импортным товаром</w:t>
            </w:r>
          </w:p>
        </w:tc>
        <w:tc>
          <w:tcPr>
            <w:tcW w:w="2120" w:type="dxa"/>
          </w:tcPr>
          <w:p w14:paraId="146AF5A7" w14:textId="77777777" w:rsidR="001925D3" w:rsidRDefault="001925D3" w:rsidP="001925D3">
            <w:pPr>
              <w:ind w:right="240"/>
            </w:pPr>
          </w:p>
        </w:tc>
      </w:tr>
      <w:tr w:rsidR="001925D3" w14:paraId="0DB5045E" w14:textId="77777777" w:rsidTr="001925D3">
        <w:tc>
          <w:tcPr>
            <w:tcW w:w="2767" w:type="dxa"/>
          </w:tcPr>
          <w:p w14:paraId="5F0FA024" w14:textId="77777777" w:rsidR="001925D3" w:rsidRDefault="001925D3" w:rsidP="001925D3">
            <w:pPr>
              <w:ind w:right="240"/>
            </w:pPr>
          </w:p>
        </w:tc>
        <w:tc>
          <w:tcPr>
            <w:tcW w:w="4110" w:type="dxa"/>
          </w:tcPr>
          <w:p w14:paraId="757F70BF" w14:textId="77777777" w:rsidR="001925D3" w:rsidRDefault="001925D3" w:rsidP="001925D3">
            <w:pPr>
              <w:ind w:right="240"/>
            </w:pPr>
            <w:r>
              <w:t>Импортные закупки</w:t>
            </w:r>
          </w:p>
        </w:tc>
        <w:tc>
          <w:tcPr>
            <w:tcW w:w="2120" w:type="dxa"/>
          </w:tcPr>
          <w:p w14:paraId="35155044" w14:textId="77777777" w:rsidR="001925D3" w:rsidRDefault="001925D3" w:rsidP="001925D3">
            <w:pPr>
              <w:ind w:right="240"/>
            </w:pPr>
          </w:p>
        </w:tc>
      </w:tr>
    </w:tbl>
    <w:p w14:paraId="74753E72" w14:textId="77777777" w:rsidR="00627887" w:rsidRDefault="00627887" w:rsidP="003C1F31">
      <w:pPr>
        <w:pStyle w:val="1"/>
      </w:pPr>
      <w:r>
        <w:lastRenderedPageBreak/>
        <w:t>Настройка соглашений с партнерами</w:t>
      </w:r>
    </w:p>
    <w:p w14:paraId="50E99360" w14:textId="77777777" w:rsidR="00627887" w:rsidRDefault="00627887" w:rsidP="008C1D7A">
      <w:pPr>
        <w:pStyle w:val="21"/>
      </w:pPr>
      <w:r>
        <w:t>С поставщиком</w:t>
      </w:r>
    </w:p>
    <w:p w14:paraId="2BC79C5F" w14:textId="77777777" w:rsidR="00627887" w:rsidRDefault="00627887" w:rsidP="00EE72CB">
      <w:pPr>
        <w:spacing w:after="0" w:line="240" w:lineRule="auto"/>
        <w:ind w:right="240"/>
      </w:pPr>
    </w:p>
    <w:p w14:paraId="23C6C1D4" w14:textId="77777777" w:rsidR="00627887" w:rsidRDefault="00627887" w:rsidP="00EE72CB">
      <w:pPr>
        <w:spacing w:after="0" w:line="240" w:lineRule="auto"/>
        <w:ind w:right="240"/>
      </w:pPr>
      <w:r>
        <w:t>Договоры не используются</w:t>
      </w:r>
    </w:p>
    <w:p w14:paraId="1B06A946" w14:textId="77777777" w:rsidR="00627887" w:rsidRDefault="00627887" w:rsidP="00EE72CB">
      <w:pPr>
        <w:spacing w:after="0" w:line="240" w:lineRule="auto"/>
        <w:ind w:right="240"/>
      </w:pPr>
      <w:r>
        <w:t>Оплата в валюте</w:t>
      </w:r>
    </w:p>
    <w:p w14:paraId="6998B24D" w14:textId="77777777" w:rsidR="00627887" w:rsidRDefault="00627887" w:rsidP="00EE72CB">
      <w:pPr>
        <w:spacing w:after="0" w:line="240" w:lineRule="auto"/>
        <w:ind w:right="240"/>
      </w:pPr>
      <w:r>
        <w:t>Детализация расчетов – по заказам</w:t>
      </w:r>
    </w:p>
    <w:p w14:paraId="21FD25F1" w14:textId="77777777" w:rsidR="00627887" w:rsidRDefault="00627887" w:rsidP="00EE72CB">
      <w:pPr>
        <w:spacing w:after="0" w:line="240" w:lineRule="auto"/>
        <w:ind w:right="240"/>
      </w:pPr>
    </w:p>
    <w:p w14:paraId="07A54C98" w14:textId="77777777" w:rsidR="00627887" w:rsidRDefault="00627887" w:rsidP="008C1D7A">
      <w:pPr>
        <w:pStyle w:val="21"/>
      </w:pPr>
      <w:r>
        <w:t>С клиентами</w:t>
      </w:r>
    </w:p>
    <w:p w14:paraId="6B7825FA" w14:textId="77777777" w:rsidR="00627887" w:rsidRDefault="001925D3" w:rsidP="00EE72CB">
      <w:pPr>
        <w:spacing w:after="0" w:line="240" w:lineRule="auto"/>
        <w:ind w:right="240"/>
      </w:pPr>
      <w:r>
        <w:t>Детализация расчетов – по заказам</w:t>
      </w:r>
    </w:p>
    <w:p w14:paraId="7B55E1F3" w14:textId="77777777" w:rsidR="00627887" w:rsidRDefault="00627887" w:rsidP="00EE72CB">
      <w:pPr>
        <w:spacing w:after="0" w:line="240" w:lineRule="auto"/>
        <w:ind w:right="240"/>
      </w:pPr>
    </w:p>
    <w:p w14:paraId="28CA2A7B" w14:textId="77777777" w:rsidR="00627887" w:rsidRDefault="00627887" w:rsidP="00EE72CB">
      <w:pPr>
        <w:spacing w:after="0" w:line="240" w:lineRule="auto"/>
        <w:ind w:right="240"/>
      </w:pPr>
    </w:p>
    <w:p w14:paraId="6ECC6641" w14:textId="77777777" w:rsidR="00606949" w:rsidRDefault="00606949" w:rsidP="003C1F31">
      <w:pPr>
        <w:pStyle w:val="1"/>
      </w:pPr>
      <w:r>
        <w:t>Складские настройки</w:t>
      </w:r>
    </w:p>
    <w:p w14:paraId="327BC6F2" w14:textId="77777777" w:rsidR="00606949" w:rsidRDefault="00606949" w:rsidP="00EE72CB">
      <w:pPr>
        <w:spacing w:after="0" w:line="240" w:lineRule="auto"/>
        <w:ind w:right="240"/>
      </w:pPr>
    </w:p>
    <w:p w14:paraId="518C0B27" w14:textId="77777777" w:rsidR="00606949" w:rsidRDefault="00606949" w:rsidP="00EE72CB">
      <w:pPr>
        <w:spacing w:after="0" w:line="240" w:lineRule="auto"/>
        <w:ind w:right="240"/>
      </w:pPr>
      <w:r>
        <w:t xml:space="preserve">При настройке серий для вида номенклатуры Импортный товар надо </w:t>
      </w:r>
      <w:proofErr w:type="spellStart"/>
      <w:r>
        <w:t>перезайти</w:t>
      </w:r>
      <w:proofErr w:type="spellEnd"/>
      <w:r>
        <w:t xml:space="preserve"> в вид номенклатуры и отключить опцию «Есть индивидуальные настройки учета политики серий».</w:t>
      </w:r>
    </w:p>
    <w:p w14:paraId="0494BDD3" w14:textId="77777777" w:rsidR="00606949" w:rsidRDefault="00606949" w:rsidP="00EE72CB">
      <w:pPr>
        <w:spacing w:after="0" w:line="240" w:lineRule="auto"/>
        <w:ind w:right="240"/>
      </w:pPr>
    </w:p>
    <w:p w14:paraId="5942F548" w14:textId="77777777" w:rsidR="00606949" w:rsidRDefault="00606949" w:rsidP="00EE72CB">
      <w:pPr>
        <w:spacing w:after="0" w:line="240" w:lineRule="auto"/>
        <w:ind w:right="240"/>
      </w:pPr>
      <w:r>
        <w:t>При создании ячеек обратить внимание на указание типоразмеров ячеек (боксов) и указание областей хранения. По условиям задачи 1-я секция относится к одной области, а 2 и 3 к другой.</w:t>
      </w:r>
    </w:p>
    <w:p w14:paraId="78C8BCBF" w14:textId="77777777" w:rsidR="00710A4A" w:rsidRDefault="00710A4A" w:rsidP="00EE72CB">
      <w:pPr>
        <w:spacing w:after="0" w:line="240" w:lineRule="auto"/>
        <w:ind w:right="240"/>
      </w:pPr>
    </w:p>
    <w:p w14:paraId="47FDD350" w14:textId="77777777" w:rsidR="00710A4A" w:rsidRDefault="00710A4A" w:rsidP="00EE72CB">
      <w:pPr>
        <w:spacing w:after="0" w:line="240" w:lineRule="auto"/>
        <w:ind w:right="240"/>
      </w:pPr>
    </w:p>
    <w:p w14:paraId="6FA07B80" w14:textId="77777777" w:rsidR="00ED277E" w:rsidRDefault="00710A4A" w:rsidP="003C1F31">
      <w:pPr>
        <w:pStyle w:val="1"/>
      </w:pPr>
      <w:bookmarkStart w:id="0" w:name="_GoBack"/>
      <w:bookmarkEnd w:id="0"/>
      <w:r>
        <w:br w:type="column"/>
      </w:r>
      <w:r w:rsidR="00ED277E">
        <w:lastRenderedPageBreak/>
        <w:t>Номенклатура</w:t>
      </w:r>
    </w:p>
    <w:p w14:paraId="7AAEDCBA" w14:textId="77777777" w:rsidR="00ED277E" w:rsidRDefault="00ED277E" w:rsidP="00ED277E">
      <w:pPr>
        <w:spacing w:after="0" w:line="240" w:lineRule="auto"/>
        <w:ind w:right="240"/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029"/>
        <w:gridCol w:w="1712"/>
        <w:gridCol w:w="1269"/>
        <w:gridCol w:w="1027"/>
        <w:gridCol w:w="940"/>
      </w:tblGrid>
      <w:tr w:rsidR="00ED277E" w:rsidRPr="002864F3" w14:paraId="168CE271" w14:textId="77777777" w:rsidTr="00BA3D3C">
        <w:trPr>
          <w:gridAfter w:val="4"/>
        </w:trPr>
        <w:tc>
          <w:tcPr>
            <w:tcW w:w="0" w:type="auto"/>
            <w:vAlign w:val="center"/>
            <w:hideMark/>
          </w:tcPr>
          <w:p w14:paraId="2156B5E5" w14:textId="77777777" w:rsidR="00ED277E" w:rsidRPr="002864F3" w:rsidRDefault="00ED277E" w:rsidP="00BA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77E" w:rsidRPr="00C33DDB" w14:paraId="4FCA819F" w14:textId="77777777" w:rsidTr="00BA3D3C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D7D122" w14:textId="77777777" w:rsidR="00ED277E" w:rsidRPr="00C33DDB" w:rsidRDefault="00ED277E" w:rsidP="00BA3D3C">
            <w:pPr>
              <w:rPr>
                <w:b/>
                <w:lang w:eastAsia="ru-RU"/>
              </w:rPr>
            </w:pPr>
            <w:r w:rsidRPr="00C33DDB">
              <w:rPr>
                <w:b/>
                <w:lang w:eastAsia="ru-RU"/>
              </w:rPr>
              <w:t>Ссылка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7ED527" w14:textId="77777777" w:rsidR="00ED277E" w:rsidRPr="00C33DDB" w:rsidRDefault="00ED277E" w:rsidP="00BA3D3C">
            <w:pPr>
              <w:rPr>
                <w:b/>
                <w:lang w:eastAsia="ru-RU"/>
              </w:rPr>
            </w:pPr>
            <w:r w:rsidRPr="00C33DDB">
              <w:rPr>
                <w:b/>
                <w:lang w:eastAsia="ru-RU"/>
              </w:rPr>
              <w:t>Вид</w:t>
            </w:r>
          </w:p>
          <w:p w14:paraId="23C3FDCE" w14:textId="77777777" w:rsidR="00ED277E" w:rsidRPr="00C33DDB" w:rsidRDefault="00ED277E" w:rsidP="00BA3D3C">
            <w:pPr>
              <w:rPr>
                <w:b/>
                <w:lang w:eastAsia="ru-RU"/>
              </w:rPr>
            </w:pPr>
            <w:r w:rsidRPr="00C33DDB">
              <w:rPr>
                <w:b/>
                <w:lang w:eastAsia="ru-RU"/>
              </w:rPr>
              <w:t>Номенклатуры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EC8A00" w14:textId="77777777" w:rsidR="00ED277E" w:rsidRPr="00C33DDB" w:rsidRDefault="00ED277E" w:rsidP="00BA3D3C">
            <w:pPr>
              <w:rPr>
                <w:b/>
                <w:lang w:eastAsia="ru-RU"/>
              </w:rPr>
            </w:pPr>
            <w:r w:rsidRPr="00C33DDB">
              <w:rPr>
                <w:b/>
                <w:lang w:eastAsia="ru-RU"/>
              </w:rPr>
              <w:t>Единица</w:t>
            </w:r>
          </w:p>
          <w:p w14:paraId="7D76E462" w14:textId="77777777" w:rsidR="00ED277E" w:rsidRPr="00C33DDB" w:rsidRDefault="00ED277E" w:rsidP="00BA3D3C">
            <w:pPr>
              <w:rPr>
                <w:b/>
                <w:lang w:eastAsia="ru-RU"/>
              </w:rPr>
            </w:pPr>
            <w:r w:rsidRPr="00C33DDB">
              <w:rPr>
                <w:b/>
                <w:lang w:eastAsia="ru-RU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248141" w14:textId="77777777" w:rsidR="00ED277E" w:rsidRPr="00C33DDB" w:rsidRDefault="00ED277E" w:rsidP="00BA3D3C">
            <w:pPr>
              <w:rPr>
                <w:b/>
                <w:lang w:eastAsia="ru-RU"/>
              </w:rPr>
            </w:pPr>
            <w:r w:rsidRPr="00C33DDB">
              <w:rPr>
                <w:b/>
                <w:lang w:eastAsia="ru-RU"/>
              </w:rPr>
              <w:t>Складская</w:t>
            </w:r>
          </w:p>
          <w:p w14:paraId="747F8BFA" w14:textId="77777777" w:rsidR="00ED277E" w:rsidRPr="00C33DDB" w:rsidRDefault="00ED277E" w:rsidP="00BA3D3C">
            <w:pPr>
              <w:rPr>
                <w:b/>
                <w:lang w:eastAsia="ru-RU"/>
              </w:rPr>
            </w:pPr>
            <w:r w:rsidRPr="00C33DDB">
              <w:rPr>
                <w:b/>
                <w:lang w:eastAsia="ru-RU"/>
              </w:rPr>
              <w:t>Группа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9EF34" w14:textId="77777777" w:rsidR="00ED277E" w:rsidRPr="00C33DDB" w:rsidRDefault="00ED277E" w:rsidP="00BA3D3C">
            <w:pPr>
              <w:rPr>
                <w:b/>
                <w:lang w:eastAsia="ru-RU"/>
              </w:rPr>
            </w:pPr>
            <w:proofErr w:type="spellStart"/>
            <w:r>
              <w:rPr>
                <w:b/>
                <w:lang w:eastAsia="ru-RU"/>
              </w:rPr>
              <w:t>Скл</w:t>
            </w:r>
            <w:proofErr w:type="spellEnd"/>
            <w:r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br/>
              <w:t>Группа</w:t>
            </w:r>
            <w:r>
              <w:rPr>
                <w:b/>
                <w:lang w:eastAsia="ru-RU"/>
              </w:rPr>
              <w:br/>
            </w:r>
            <w:r w:rsidRPr="00C33DDB">
              <w:rPr>
                <w:b/>
                <w:lang w:eastAsia="ru-RU"/>
              </w:rPr>
              <w:t>Упаковок</w:t>
            </w:r>
          </w:p>
        </w:tc>
      </w:tr>
      <w:tr w:rsidR="00ED277E" w:rsidRPr="00C33DDB" w14:paraId="26BABDE6" w14:textId="77777777" w:rsidTr="00BA3D3C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DB8189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Паллета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053744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Тара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260505" w14:textId="77777777" w:rsidR="00ED277E" w:rsidRPr="00C33DDB" w:rsidRDefault="00ED277E" w:rsidP="00BA3D3C">
            <w:pPr>
              <w:rPr>
                <w:lang w:eastAsia="ru-RU"/>
              </w:rPr>
            </w:pPr>
            <w:proofErr w:type="spellStart"/>
            <w:r w:rsidRPr="00C33DDB">
              <w:rPr>
                <w:lang w:eastAsia="ru-RU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9B5814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Тара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8EA0C7" w14:textId="77777777" w:rsidR="00ED277E" w:rsidRPr="00C33DDB" w:rsidRDefault="00ED277E" w:rsidP="00BA3D3C">
            <w:pPr>
              <w:rPr>
                <w:lang w:eastAsia="ru-RU"/>
              </w:rPr>
            </w:pPr>
          </w:p>
        </w:tc>
      </w:tr>
      <w:tr w:rsidR="00ED277E" w:rsidRPr="00C33DDB" w14:paraId="13818260" w14:textId="77777777" w:rsidTr="00BA3D3C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6513F599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Импортный №1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49C1CEA4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Импортный товар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2B213E2C" w14:textId="77777777" w:rsidR="00ED277E" w:rsidRDefault="00ED277E" w:rsidP="00BA3D3C">
            <w:pPr>
              <w:rPr>
                <w:lang w:eastAsia="ru-RU"/>
              </w:rPr>
            </w:pPr>
            <w:proofErr w:type="spellStart"/>
            <w:r w:rsidRPr="00C33DDB">
              <w:rPr>
                <w:lang w:eastAsia="ru-RU"/>
              </w:rPr>
              <w:t>Упак</w:t>
            </w:r>
            <w:proofErr w:type="spellEnd"/>
          </w:p>
          <w:p w14:paraId="355AFA99" w14:textId="77777777" w:rsidR="00ED277E" w:rsidRPr="00C33DDB" w:rsidRDefault="00ED277E" w:rsidP="00BA3D3C">
            <w:pPr>
              <w:rPr>
                <w:b/>
                <w:lang w:eastAsia="ru-RU"/>
              </w:rPr>
            </w:pPr>
            <w:r w:rsidRPr="00C33DDB">
              <w:rPr>
                <w:b/>
                <w:lang w:eastAsia="ru-RU"/>
              </w:rPr>
              <w:t xml:space="preserve">Из общего </w:t>
            </w:r>
            <w:r w:rsidRPr="00C33DDB">
              <w:rPr>
                <w:b/>
                <w:lang w:eastAsia="ru-RU"/>
              </w:rPr>
              <w:br/>
              <w:t xml:space="preserve">набора </w:t>
            </w:r>
            <w:proofErr w:type="spellStart"/>
            <w:r w:rsidRPr="00C33DDB">
              <w:rPr>
                <w:b/>
                <w:lang w:eastAsia="ru-RU"/>
              </w:rPr>
              <w:t>упак</w:t>
            </w:r>
            <w:proofErr w:type="spellEnd"/>
            <w:r w:rsidRPr="00C33DDB">
              <w:rPr>
                <w:b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7E4C8689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58D2367F" w14:textId="77777777" w:rsidR="00ED277E" w:rsidRPr="00C33DDB" w:rsidRDefault="00ED277E" w:rsidP="00BA3D3C">
            <w:pPr>
              <w:rPr>
                <w:lang w:eastAsia="ru-RU"/>
              </w:rPr>
            </w:pPr>
            <w:r w:rsidRPr="00ED277E">
              <w:rPr>
                <w:lang w:eastAsia="ru-RU"/>
              </w:rPr>
              <w:t>Упаковки</w:t>
            </w:r>
          </w:p>
        </w:tc>
      </w:tr>
      <w:tr w:rsidR="00ED277E" w:rsidRPr="00C33DDB" w14:paraId="552B579F" w14:textId="77777777" w:rsidTr="00BA3D3C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73675A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Импортный №2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50D6A9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Импортный товар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4811FA" w14:textId="77777777" w:rsidR="00ED277E" w:rsidRDefault="00ED277E" w:rsidP="00BA3D3C">
            <w:pPr>
              <w:rPr>
                <w:lang w:eastAsia="ru-RU"/>
              </w:rPr>
            </w:pPr>
            <w:proofErr w:type="spellStart"/>
            <w:r w:rsidRPr="00C33DDB">
              <w:rPr>
                <w:lang w:eastAsia="ru-RU"/>
              </w:rPr>
              <w:t>Упак</w:t>
            </w:r>
            <w:proofErr w:type="spellEnd"/>
          </w:p>
          <w:p w14:paraId="67E64B9B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b/>
                <w:lang w:eastAsia="ru-RU"/>
              </w:rPr>
              <w:t xml:space="preserve">Из общего </w:t>
            </w:r>
            <w:r w:rsidRPr="00C33DDB">
              <w:rPr>
                <w:b/>
                <w:lang w:eastAsia="ru-RU"/>
              </w:rPr>
              <w:br/>
              <w:t xml:space="preserve">набора </w:t>
            </w:r>
            <w:proofErr w:type="spellStart"/>
            <w:r w:rsidRPr="00C33DDB">
              <w:rPr>
                <w:b/>
                <w:lang w:eastAsia="ru-RU"/>
              </w:rPr>
              <w:t>упак</w:t>
            </w:r>
            <w:proofErr w:type="spellEnd"/>
            <w:r w:rsidRPr="00C33DDB">
              <w:rPr>
                <w:b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EF6476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EDBAFD" w14:textId="77777777" w:rsidR="00ED277E" w:rsidRPr="00C33DDB" w:rsidRDefault="00ED277E" w:rsidP="00BA3D3C">
            <w:pPr>
              <w:rPr>
                <w:lang w:eastAsia="ru-RU"/>
              </w:rPr>
            </w:pPr>
            <w:r w:rsidRPr="00ED277E">
              <w:rPr>
                <w:lang w:eastAsia="ru-RU"/>
              </w:rPr>
              <w:t>Упаковки</w:t>
            </w:r>
          </w:p>
        </w:tc>
      </w:tr>
      <w:tr w:rsidR="00ED277E" w:rsidRPr="00C33DDB" w14:paraId="4B19CC43" w14:textId="77777777" w:rsidTr="00BA3D3C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7ACD552F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Монтаж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3249F7E4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Услуга (Партнер)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5AB7BD91" w14:textId="77777777" w:rsidR="00ED277E" w:rsidRPr="00C33DDB" w:rsidRDefault="00ED277E" w:rsidP="00BA3D3C">
            <w:pPr>
              <w:rPr>
                <w:lang w:eastAsia="ru-RU"/>
              </w:rPr>
            </w:pPr>
            <w:proofErr w:type="spellStart"/>
            <w:r w:rsidRPr="00C33DDB">
              <w:rPr>
                <w:lang w:eastAsia="ru-RU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55F0586A" w14:textId="77777777" w:rsidR="00ED277E" w:rsidRPr="00C33DDB" w:rsidRDefault="00ED277E" w:rsidP="00BA3D3C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007CB434" w14:textId="77777777" w:rsidR="00ED277E" w:rsidRPr="00C33DDB" w:rsidRDefault="00ED277E" w:rsidP="00BA3D3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77E" w:rsidRPr="00C33DDB" w14:paraId="2D53CD51" w14:textId="77777777" w:rsidTr="00BA3D3C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BE07F9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Товар №1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44B466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Товар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C977D6" w14:textId="77777777" w:rsidR="00ED277E" w:rsidRPr="00C33DDB" w:rsidRDefault="00ED277E" w:rsidP="00BA3D3C">
            <w:pPr>
              <w:rPr>
                <w:lang w:eastAsia="ru-RU"/>
              </w:rPr>
            </w:pPr>
            <w:proofErr w:type="spellStart"/>
            <w:r w:rsidRPr="00C33DDB">
              <w:rPr>
                <w:lang w:eastAsia="ru-RU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070ADB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3863A7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Основная</w:t>
            </w:r>
          </w:p>
        </w:tc>
      </w:tr>
      <w:tr w:rsidR="00ED277E" w:rsidRPr="00C33DDB" w14:paraId="22119B5F" w14:textId="77777777" w:rsidTr="00BA3D3C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02F8797E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Товар №2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11597AD1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Товар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30C96591" w14:textId="77777777" w:rsidR="00ED277E" w:rsidRPr="00C33DDB" w:rsidRDefault="00ED277E" w:rsidP="00BA3D3C">
            <w:pPr>
              <w:rPr>
                <w:lang w:eastAsia="ru-RU"/>
              </w:rPr>
            </w:pPr>
            <w:proofErr w:type="spellStart"/>
            <w:r w:rsidRPr="00C33DDB">
              <w:rPr>
                <w:lang w:eastAsia="ru-RU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394A3AA7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6FB8DD60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Основная</w:t>
            </w:r>
          </w:p>
        </w:tc>
      </w:tr>
      <w:tr w:rsidR="00ED277E" w:rsidRPr="00C33DDB" w14:paraId="7AADB3C0" w14:textId="77777777" w:rsidTr="00BA3D3C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8249C8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Товар №3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552EF5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Товар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F75AC6" w14:textId="77777777" w:rsidR="00ED277E" w:rsidRPr="00C33DDB" w:rsidRDefault="00ED277E" w:rsidP="00BA3D3C">
            <w:pPr>
              <w:rPr>
                <w:lang w:eastAsia="ru-RU"/>
              </w:rPr>
            </w:pPr>
            <w:proofErr w:type="spellStart"/>
            <w:r w:rsidRPr="00C33DDB">
              <w:rPr>
                <w:lang w:eastAsia="ru-RU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623BBE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9AAB62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Основная</w:t>
            </w:r>
          </w:p>
        </w:tc>
      </w:tr>
      <w:tr w:rsidR="00ED277E" w:rsidRPr="00C33DDB" w14:paraId="7183CA2C" w14:textId="77777777" w:rsidTr="00BA3D3C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74D5D531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Комиссионное вознаграждение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4A60B029" w14:textId="77777777" w:rsidR="00ED277E" w:rsidRPr="00C33DDB" w:rsidRDefault="00ED277E" w:rsidP="00BA3D3C">
            <w:pPr>
              <w:rPr>
                <w:lang w:eastAsia="ru-RU"/>
              </w:rPr>
            </w:pPr>
            <w:r w:rsidRPr="00C33DDB">
              <w:rPr>
                <w:lang w:eastAsia="ru-RU"/>
              </w:rPr>
              <w:t>Услуга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7A52FC5E" w14:textId="77777777" w:rsidR="00ED277E" w:rsidRPr="00C33DDB" w:rsidRDefault="00ED277E" w:rsidP="00BA3D3C">
            <w:pPr>
              <w:rPr>
                <w:lang w:eastAsia="ru-RU"/>
              </w:rPr>
            </w:pPr>
            <w:proofErr w:type="spellStart"/>
            <w:r w:rsidRPr="00C33DDB">
              <w:rPr>
                <w:lang w:eastAsia="ru-RU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5CA89C6E" w14:textId="77777777" w:rsidR="00ED277E" w:rsidRPr="00C33DDB" w:rsidRDefault="00ED277E" w:rsidP="00BA3D3C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2DD"/>
            <w:hideMark/>
          </w:tcPr>
          <w:p w14:paraId="4B861295" w14:textId="77777777" w:rsidR="00ED277E" w:rsidRPr="00C33DDB" w:rsidRDefault="00ED277E" w:rsidP="00BA3D3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77E" w:rsidRPr="002864F3" w14:paraId="5654BC5E" w14:textId="77777777" w:rsidTr="003C1F31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EFF756" w14:textId="77777777" w:rsidR="00ED277E" w:rsidRPr="00C33DDB" w:rsidRDefault="00ED277E" w:rsidP="00BA3D3C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F09A18" w14:textId="77777777" w:rsidR="00ED277E" w:rsidRPr="00C33DDB" w:rsidRDefault="00ED277E" w:rsidP="00BA3D3C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549496" w14:textId="77777777" w:rsidR="00ED277E" w:rsidRPr="002864F3" w:rsidRDefault="00ED277E" w:rsidP="00BA3D3C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D520B9" w14:textId="77777777" w:rsidR="00ED277E" w:rsidRPr="002864F3" w:rsidRDefault="00ED277E" w:rsidP="00BA3D3C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553810" w14:textId="77777777" w:rsidR="00ED277E" w:rsidRPr="002864F3" w:rsidRDefault="00ED277E" w:rsidP="00BA3D3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BCB340C" w14:textId="77777777" w:rsidR="00ED277E" w:rsidRDefault="00ED277E" w:rsidP="00EE72CB">
      <w:pPr>
        <w:spacing w:after="0" w:line="240" w:lineRule="auto"/>
        <w:ind w:right="240"/>
      </w:pPr>
    </w:p>
    <w:p w14:paraId="0D98784B" w14:textId="77777777" w:rsidR="00710A4A" w:rsidRDefault="00710A4A" w:rsidP="00ED277E">
      <w:pPr>
        <w:pStyle w:val="5"/>
      </w:pPr>
      <w:r>
        <w:t>Импортный товар:</w:t>
      </w:r>
    </w:p>
    <w:p w14:paraId="2D4B971C" w14:textId="77777777" w:rsidR="00710A4A" w:rsidRDefault="00710A4A" w:rsidP="00EE72CB">
      <w:pPr>
        <w:spacing w:after="0" w:line="240" w:lineRule="auto"/>
        <w:ind w:right="240"/>
      </w:pPr>
      <w:r>
        <w:t>Включить опцию Упаковки, создать общий набор упаковок «Импортный»:</w:t>
      </w:r>
    </w:p>
    <w:p w14:paraId="47F0DA0C" w14:textId="77777777" w:rsidR="00710A4A" w:rsidRDefault="00710A4A" w:rsidP="00EE72CB">
      <w:pPr>
        <w:spacing w:after="0" w:line="240" w:lineRule="auto"/>
        <w:ind w:right="240"/>
      </w:pPr>
      <w:proofErr w:type="spellStart"/>
      <w:r>
        <w:t>Упак</w:t>
      </w:r>
      <w:proofErr w:type="spellEnd"/>
      <w:r>
        <w:t xml:space="preserve"> – Пал (10 </w:t>
      </w:r>
      <w:proofErr w:type="spellStart"/>
      <w:r>
        <w:t>шт</w:t>
      </w:r>
      <w:proofErr w:type="spellEnd"/>
      <w:r>
        <w:t xml:space="preserve">). </w:t>
      </w:r>
    </w:p>
    <w:p w14:paraId="7DE9E622" w14:textId="77777777" w:rsidR="00651B3B" w:rsidRDefault="00E9337C" w:rsidP="00EE72CB">
      <w:pPr>
        <w:spacing w:after="0" w:line="240" w:lineRule="auto"/>
        <w:ind w:right="240"/>
      </w:pPr>
      <w:r>
        <w:t>Включить опцию обособленной закупки</w:t>
      </w:r>
    </w:p>
    <w:p w14:paraId="112E9626" w14:textId="77777777" w:rsidR="00710A4A" w:rsidRDefault="00710A4A" w:rsidP="00EE72CB">
      <w:pPr>
        <w:spacing w:after="0" w:line="240" w:lineRule="auto"/>
        <w:ind w:right="240"/>
      </w:pPr>
    </w:p>
    <w:p w14:paraId="4342E395" w14:textId="77777777" w:rsidR="00710A4A" w:rsidRDefault="00710A4A" w:rsidP="00EE72CB">
      <w:pPr>
        <w:spacing w:after="0" w:line="240" w:lineRule="auto"/>
        <w:ind w:right="240"/>
      </w:pPr>
      <w:r>
        <w:rPr>
          <w:noProof/>
          <w:lang w:eastAsia="ru-RU"/>
        </w:rPr>
        <w:drawing>
          <wp:inline distT="0" distB="0" distL="0" distR="0">
            <wp:extent cx="4297680" cy="22860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1924F" w14:textId="77777777" w:rsidR="00710A4A" w:rsidRDefault="00710A4A" w:rsidP="00EE72CB">
      <w:pPr>
        <w:spacing w:after="0" w:line="240" w:lineRule="auto"/>
        <w:ind w:right="240"/>
      </w:pPr>
    </w:p>
    <w:p w14:paraId="3AF6CFF8" w14:textId="77777777" w:rsidR="00710A4A" w:rsidRDefault="00710A4A" w:rsidP="00EE72CB">
      <w:pPr>
        <w:spacing w:after="0" w:line="240" w:lineRule="auto"/>
        <w:ind w:right="240"/>
      </w:pPr>
      <w:r>
        <w:t>Не забыть указывать типоразмер</w:t>
      </w:r>
    </w:p>
    <w:p w14:paraId="29952CE5" w14:textId="77777777" w:rsidR="00710A4A" w:rsidRDefault="00710A4A" w:rsidP="00EE72CB">
      <w:pPr>
        <w:spacing w:after="0" w:line="240" w:lineRule="auto"/>
        <w:ind w:right="240"/>
      </w:pPr>
      <w:r>
        <w:rPr>
          <w:noProof/>
          <w:lang w:eastAsia="ru-RU"/>
        </w:rPr>
        <w:lastRenderedPageBreak/>
        <w:drawing>
          <wp:inline distT="0" distB="0" distL="0" distR="0" wp14:anchorId="7F88C557" wp14:editId="56CB3323">
            <wp:extent cx="4640400" cy="5853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0400" cy="58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811D3" w14:textId="77777777" w:rsidR="00710A4A" w:rsidRDefault="00ED277E" w:rsidP="00EE72CB">
      <w:pPr>
        <w:spacing w:after="0" w:line="240" w:lineRule="auto"/>
        <w:ind w:right="240"/>
      </w:pPr>
      <w:r>
        <w:br w:type="column"/>
      </w:r>
      <w:r w:rsidR="00710A4A">
        <w:lastRenderedPageBreak/>
        <w:t>Для импортных товаров задать схему обеспечения потребностей</w:t>
      </w:r>
    </w:p>
    <w:p w14:paraId="1400B42E" w14:textId="77777777" w:rsidR="00710A4A" w:rsidRDefault="00710A4A" w:rsidP="00EE72CB">
      <w:pPr>
        <w:spacing w:after="0" w:line="240" w:lineRule="auto"/>
        <w:ind w:right="240"/>
      </w:pPr>
    </w:p>
    <w:p w14:paraId="7A0D0B18" w14:textId="77777777" w:rsidR="00710A4A" w:rsidRDefault="00710A4A" w:rsidP="00EE72CB">
      <w:pPr>
        <w:spacing w:after="0" w:line="240" w:lineRule="auto"/>
        <w:ind w:right="240"/>
      </w:pPr>
      <w:r>
        <w:rPr>
          <w:noProof/>
          <w:lang w:eastAsia="ru-RU"/>
        </w:rPr>
        <w:drawing>
          <wp:inline distT="0" distB="0" distL="0" distR="0">
            <wp:extent cx="5931535" cy="48272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82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F955F" w14:textId="77777777" w:rsidR="00710A4A" w:rsidRDefault="00710A4A" w:rsidP="00EE72CB">
      <w:pPr>
        <w:spacing w:after="0" w:line="240" w:lineRule="auto"/>
        <w:ind w:right="240"/>
      </w:pPr>
    </w:p>
    <w:p w14:paraId="10C24EE2" w14:textId="77777777" w:rsidR="00710A4A" w:rsidRDefault="00710A4A" w:rsidP="00EE72CB">
      <w:pPr>
        <w:spacing w:after="0" w:line="240" w:lineRule="auto"/>
        <w:ind w:right="240"/>
      </w:pPr>
    </w:p>
    <w:p w14:paraId="0958E0C3" w14:textId="77777777" w:rsidR="00720661" w:rsidRDefault="00720661" w:rsidP="00EE72CB">
      <w:pPr>
        <w:spacing w:after="0" w:line="240" w:lineRule="auto"/>
        <w:ind w:right="240"/>
      </w:pPr>
    </w:p>
    <w:p w14:paraId="31B35635" w14:textId="77777777" w:rsidR="00720661" w:rsidRDefault="00720661" w:rsidP="00EE72CB">
      <w:pPr>
        <w:spacing w:after="0" w:line="240" w:lineRule="auto"/>
        <w:ind w:right="240"/>
      </w:pPr>
      <w:r>
        <w:br w:type="column"/>
      </w:r>
      <w:r>
        <w:lastRenderedPageBreak/>
        <w:t xml:space="preserve">Из карточки </w:t>
      </w:r>
      <w:r w:rsidR="00713CBA">
        <w:t xml:space="preserve">импортной </w:t>
      </w:r>
      <w:r>
        <w:t>номенклатуры укажем Настройки поддержания запасов</w:t>
      </w:r>
    </w:p>
    <w:p w14:paraId="47FF0007" w14:textId="77777777" w:rsidR="00720661" w:rsidRPr="002864F3" w:rsidRDefault="00720661" w:rsidP="00EE72CB">
      <w:pPr>
        <w:spacing w:after="0" w:line="240" w:lineRule="auto"/>
        <w:ind w:right="240"/>
      </w:pPr>
      <w:r>
        <w:rPr>
          <w:noProof/>
          <w:lang w:eastAsia="ru-RU"/>
        </w:rPr>
        <w:drawing>
          <wp:inline distT="0" distB="0" distL="0" distR="0">
            <wp:extent cx="5936615" cy="6639560"/>
            <wp:effectExtent l="0" t="0" r="698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663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0DF0B" w14:textId="77777777" w:rsidR="002864F3" w:rsidRDefault="002864F3" w:rsidP="003C1F31">
      <w:pPr>
        <w:pStyle w:val="1"/>
      </w:pPr>
      <w:r>
        <w:br w:type="column"/>
      </w:r>
      <w:r w:rsidR="00AE67F4">
        <w:lastRenderedPageBreak/>
        <w:t>Правила размещения товаров в ячейках</w:t>
      </w:r>
    </w:p>
    <w:p w14:paraId="48695BF2" w14:textId="77777777" w:rsidR="00AE67F4" w:rsidRDefault="00AE67F4" w:rsidP="00EE72CB">
      <w:pPr>
        <w:spacing w:after="0" w:line="240" w:lineRule="auto"/>
        <w:ind w:right="240"/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076"/>
        <w:gridCol w:w="1557"/>
        <w:gridCol w:w="2885"/>
      </w:tblGrid>
      <w:tr w:rsidR="00C908C1" w:rsidRPr="00C908C1" w14:paraId="512D97A4" w14:textId="77777777" w:rsidTr="00C908C1">
        <w:trPr>
          <w:gridAfter w:val="2"/>
        </w:trPr>
        <w:tc>
          <w:tcPr>
            <w:tcW w:w="0" w:type="auto"/>
            <w:vAlign w:val="center"/>
            <w:hideMark/>
          </w:tcPr>
          <w:p w14:paraId="0CF9408A" w14:textId="77777777" w:rsidR="00C908C1" w:rsidRPr="00C908C1" w:rsidRDefault="00C908C1" w:rsidP="00C90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FC9" w:rsidRPr="007A7FC9" w14:paraId="17C798E7" w14:textId="77777777" w:rsidTr="007A7FC9">
        <w:trPr>
          <w:gridAfter w:val="2"/>
        </w:trPr>
        <w:tc>
          <w:tcPr>
            <w:tcW w:w="0" w:type="auto"/>
            <w:vAlign w:val="center"/>
            <w:hideMark/>
          </w:tcPr>
          <w:p w14:paraId="5D1F608B" w14:textId="77777777" w:rsidR="007A7FC9" w:rsidRPr="007A7FC9" w:rsidRDefault="007A7FC9" w:rsidP="007A7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858" w:rsidRPr="00BD7858" w14:paraId="728B1EFA" w14:textId="77777777" w:rsidTr="00BD7858">
        <w:trPr>
          <w:gridAfter w:val="2"/>
        </w:trPr>
        <w:tc>
          <w:tcPr>
            <w:tcW w:w="0" w:type="auto"/>
            <w:vAlign w:val="center"/>
            <w:hideMark/>
          </w:tcPr>
          <w:p w14:paraId="5F4198AD" w14:textId="77777777" w:rsidR="00BD7858" w:rsidRPr="00BD7858" w:rsidRDefault="00BD7858" w:rsidP="00BD7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858" w:rsidRPr="00BD7858" w14:paraId="55580E50" w14:textId="77777777" w:rsidTr="00BD7858">
        <w:trPr>
          <w:trHeight w:val="34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5E305FDE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Группа номенклатуры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00DABC04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Группа упаковок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626B9C4D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Область хранения</w:t>
            </w:r>
          </w:p>
        </w:tc>
      </w:tr>
      <w:tr w:rsidR="00BD7858" w:rsidRPr="00BD7858" w14:paraId="11A10328" w14:textId="77777777" w:rsidTr="00BD7858">
        <w:trPr>
          <w:trHeight w:val="25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2E29FE49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Товар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1C0D0D97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паллеты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3BCF0FE1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Зона автопогрузчика</w:t>
            </w:r>
          </w:p>
        </w:tc>
      </w:tr>
      <w:tr w:rsidR="00BD7858" w:rsidRPr="00BD7858" w14:paraId="0C309B85" w14:textId="77777777" w:rsidTr="00BD7858">
        <w:trPr>
          <w:trHeight w:val="25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6902D5E4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Товар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2CD48D28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паллеты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7137FEA3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Зона автопогрузчика / обособленно</w:t>
            </w:r>
          </w:p>
        </w:tc>
      </w:tr>
      <w:tr w:rsidR="00BD7858" w:rsidRPr="00BD7858" w14:paraId="14BA7759" w14:textId="77777777" w:rsidTr="00BD7858">
        <w:trPr>
          <w:trHeight w:val="25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3FCAEACC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669E77C3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68656401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</w:tr>
      <w:tr w:rsidR="00BD7858" w:rsidRPr="00BD7858" w14:paraId="297E8936" w14:textId="77777777" w:rsidTr="00BD7858">
        <w:trPr>
          <w:trHeight w:val="25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508143E8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Товар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0A170C6D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упаковки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31446FB7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Зона ручной обработки</w:t>
            </w:r>
          </w:p>
        </w:tc>
      </w:tr>
      <w:tr w:rsidR="00BD7858" w:rsidRPr="00BD7858" w14:paraId="6290580C" w14:textId="77777777" w:rsidTr="00BD7858">
        <w:trPr>
          <w:trHeight w:val="25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7662AC43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Товар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427789C4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упаковки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7EECEEC1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Зона ручной обработки / обособленно</w:t>
            </w:r>
          </w:p>
        </w:tc>
      </w:tr>
      <w:tr w:rsidR="00BD7858" w:rsidRPr="00BD7858" w14:paraId="34E888AE" w14:textId="77777777" w:rsidTr="00BD7858">
        <w:trPr>
          <w:trHeight w:val="25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568EC0F7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3D8DA031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7D47572E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</w:tr>
      <w:tr w:rsidR="00BD7858" w:rsidRPr="00BD7858" w14:paraId="475E50FC" w14:textId="77777777" w:rsidTr="00BD7858">
        <w:trPr>
          <w:trHeight w:val="25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57D0568C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Тара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6E9522CE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6A6532E4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Зона автопогрузчика</w:t>
            </w:r>
          </w:p>
        </w:tc>
      </w:tr>
      <w:tr w:rsidR="00BD7858" w:rsidRPr="00BD7858" w14:paraId="57A0844D" w14:textId="77777777" w:rsidTr="00BD7858">
        <w:trPr>
          <w:trHeight w:val="25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0855AC91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Тара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59C9E20F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30F239CF" w14:textId="77777777" w:rsidR="00BD7858" w:rsidRPr="00BD7858" w:rsidRDefault="00BD7858" w:rsidP="00BD785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BD785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Зона автопогрузчика / обособленно</w:t>
            </w:r>
          </w:p>
        </w:tc>
      </w:tr>
    </w:tbl>
    <w:p w14:paraId="44007077" w14:textId="77777777" w:rsidR="00C908C1" w:rsidRDefault="00C908C1" w:rsidP="00EE72CB">
      <w:pPr>
        <w:spacing w:after="0" w:line="240" w:lineRule="auto"/>
        <w:ind w:right="240"/>
        <w:rPr>
          <w:rFonts w:ascii="Arial" w:eastAsia="Times New Roman" w:hAnsi="Arial" w:cs="Arial"/>
          <w:color w:val="4D4D4D"/>
          <w:sz w:val="20"/>
          <w:szCs w:val="20"/>
          <w:lang w:eastAsia="ru-RU"/>
        </w:rPr>
      </w:pPr>
    </w:p>
    <w:p w14:paraId="5FE74DAF" w14:textId="77777777" w:rsidR="00BD7858" w:rsidRDefault="00BD7858" w:rsidP="00EE72CB">
      <w:pPr>
        <w:spacing w:after="0" w:line="240" w:lineRule="auto"/>
        <w:ind w:right="240"/>
      </w:pPr>
    </w:p>
    <w:p w14:paraId="479C2537" w14:textId="77777777" w:rsidR="003C1F31" w:rsidRDefault="003C1F31" w:rsidP="003C1F31">
      <w:pPr>
        <w:spacing w:after="0" w:line="240" w:lineRule="auto"/>
        <w:ind w:right="240"/>
        <w:rPr>
          <w:b/>
        </w:rPr>
      </w:pPr>
      <w:r w:rsidRPr="001E2099">
        <w:rPr>
          <w:b/>
        </w:rPr>
        <w:t>Стратегия приемки товара: товары размещаются вначале в пустые ячейки, потом в ячейки с таким же товаром</w:t>
      </w:r>
      <w:r>
        <w:rPr>
          <w:b/>
        </w:rPr>
        <w:t>,</w:t>
      </w:r>
      <w:r w:rsidRPr="001E2099">
        <w:rPr>
          <w:b/>
        </w:rPr>
        <w:t xml:space="preserve"> </w:t>
      </w:r>
      <w:r>
        <w:rPr>
          <w:b/>
        </w:rPr>
        <w:t>п</w:t>
      </w:r>
      <w:r w:rsidRPr="001E2099">
        <w:rPr>
          <w:b/>
        </w:rPr>
        <w:t xml:space="preserve">отом в монотоварные ячейки. </w:t>
      </w:r>
    </w:p>
    <w:p w14:paraId="4C4C855F" w14:textId="77777777" w:rsidR="003C1F31" w:rsidRDefault="003C1F31" w:rsidP="003C1F31">
      <w:pPr>
        <w:spacing w:after="0" w:line="240" w:lineRule="auto"/>
        <w:ind w:right="240"/>
        <w:rPr>
          <w:b/>
        </w:rPr>
      </w:pPr>
    </w:p>
    <w:p w14:paraId="2EA577E9" w14:textId="77777777" w:rsidR="003C1F31" w:rsidRDefault="003C1F31" w:rsidP="003C1F31">
      <w:pPr>
        <w:spacing w:after="0" w:line="240" w:lineRule="auto"/>
        <w:ind w:right="240"/>
      </w:pPr>
      <w:r w:rsidRPr="001E2099">
        <w:rPr>
          <w:b/>
        </w:rPr>
        <w:t>При отгрузке первоначально должны по возможности освобождаться ячейки «под ноль», потом товар берется из ячеек с другим товаром.</w:t>
      </w:r>
    </w:p>
    <w:p w14:paraId="1CF5FCCA" w14:textId="77777777" w:rsidR="003C1F31" w:rsidRDefault="003C1F31" w:rsidP="003C1F31">
      <w:pPr>
        <w:spacing w:after="0" w:line="240" w:lineRule="auto"/>
        <w:ind w:right="240"/>
      </w:pPr>
    </w:p>
    <w:p w14:paraId="23EF8E60" w14:textId="77777777" w:rsidR="003C1F31" w:rsidRDefault="003C1F31" w:rsidP="003C1F31">
      <w:pPr>
        <w:spacing w:after="0" w:line="240" w:lineRule="auto"/>
        <w:ind w:right="240"/>
      </w:pPr>
    </w:p>
    <w:p w14:paraId="3835CD2C" w14:textId="77777777" w:rsidR="003C1F31" w:rsidRDefault="003C1F31" w:rsidP="003C1F31">
      <w:pPr>
        <w:spacing w:after="0" w:line="240" w:lineRule="auto"/>
        <w:ind w:right="240"/>
      </w:pPr>
      <w:r>
        <w:rPr>
          <w:noProof/>
          <w:lang w:eastAsia="ru-RU"/>
        </w:rPr>
        <w:drawing>
          <wp:inline distT="0" distB="0" distL="0" distR="0" wp14:anchorId="16FBFA83" wp14:editId="5BC62F28">
            <wp:extent cx="5937885" cy="5605145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60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CD1BA" w14:textId="77777777" w:rsidR="00902AD8" w:rsidRDefault="00902AD8" w:rsidP="00EE72CB">
      <w:pPr>
        <w:spacing w:after="0" w:line="240" w:lineRule="auto"/>
        <w:ind w:right="240"/>
      </w:pPr>
    </w:p>
    <w:p w14:paraId="1DD67DA7" w14:textId="77777777" w:rsidR="00902AD8" w:rsidRDefault="003C1F31" w:rsidP="00EE72CB">
      <w:pPr>
        <w:spacing w:after="0" w:line="240" w:lineRule="auto"/>
        <w:ind w:right="240"/>
      </w:pPr>
      <w:r>
        <w:br w:type="column"/>
      </w:r>
      <w:r w:rsidR="00651B3B">
        <w:lastRenderedPageBreak/>
        <w:t>Для работы с обособленными заказами надо продублировать (создать) зоны.</w:t>
      </w:r>
    </w:p>
    <w:p w14:paraId="489F222C" w14:textId="77777777" w:rsidR="003C1F31" w:rsidRDefault="003C1F31" w:rsidP="00EE72CB">
      <w:pPr>
        <w:spacing w:after="0" w:line="240" w:lineRule="auto"/>
        <w:ind w:right="240"/>
      </w:pPr>
    </w:p>
    <w:p w14:paraId="1BEECCCD" w14:textId="77777777" w:rsidR="00651B3B" w:rsidRDefault="00651B3B" w:rsidP="00EE72CB">
      <w:pPr>
        <w:spacing w:after="0" w:line="240" w:lineRule="auto"/>
        <w:ind w:right="240"/>
      </w:pPr>
      <w:r>
        <w:rPr>
          <w:noProof/>
          <w:lang w:eastAsia="ru-RU"/>
        </w:rPr>
        <w:drawing>
          <wp:inline distT="0" distB="0" distL="0" distR="0">
            <wp:extent cx="3566160" cy="30175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38DA5" w14:textId="77777777" w:rsidR="00651B3B" w:rsidRDefault="00651B3B" w:rsidP="00EE72CB">
      <w:pPr>
        <w:spacing w:after="0" w:line="240" w:lineRule="auto"/>
        <w:ind w:right="240"/>
      </w:pPr>
    </w:p>
    <w:p w14:paraId="5BCDBD1E" w14:textId="77777777" w:rsidR="00651B3B" w:rsidRDefault="00651B3B" w:rsidP="00EE72CB">
      <w:pPr>
        <w:spacing w:after="0" w:line="240" w:lineRule="auto"/>
        <w:ind w:right="240"/>
      </w:pPr>
    </w:p>
    <w:p w14:paraId="7EDD215B" w14:textId="77777777" w:rsidR="00651B3B" w:rsidRDefault="00651B3B" w:rsidP="00EE72CB">
      <w:pPr>
        <w:spacing w:after="0" w:line="240" w:lineRule="auto"/>
        <w:ind w:right="240"/>
      </w:pPr>
      <w:r>
        <w:t xml:space="preserve">В свойствах области хранения поставить галку </w:t>
      </w:r>
    </w:p>
    <w:p w14:paraId="04558AC3" w14:textId="77777777" w:rsidR="00651B3B" w:rsidRDefault="00651B3B" w:rsidP="00EE72CB">
      <w:pPr>
        <w:spacing w:after="0" w:line="240" w:lineRule="auto"/>
        <w:ind w:right="240"/>
      </w:pPr>
      <w:r>
        <w:t>«Ячейка используется для хранения обособленных товаров».</w:t>
      </w:r>
    </w:p>
    <w:p w14:paraId="60B90120" w14:textId="77777777" w:rsidR="003C1F31" w:rsidRDefault="003C1F31" w:rsidP="00EE72CB">
      <w:pPr>
        <w:spacing w:after="0" w:line="240" w:lineRule="auto"/>
        <w:ind w:right="240"/>
      </w:pPr>
    </w:p>
    <w:p w14:paraId="346D21DC" w14:textId="77777777" w:rsidR="00651B3B" w:rsidRDefault="00651B3B" w:rsidP="00EE72CB">
      <w:pPr>
        <w:spacing w:after="0" w:line="240" w:lineRule="auto"/>
        <w:ind w:right="240"/>
      </w:pPr>
      <w:r>
        <w:rPr>
          <w:noProof/>
          <w:lang w:eastAsia="ru-RU"/>
        </w:rPr>
        <w:lastRenderedPageBreak/>
        <w:drawing>
          <wp:inline distT="0" distB="0" distL="0" distR="0" wp14:anchorId="75623DC4" wp14:editId="61B5E39B">
            <wp:extent cx="5940425" cy="6397625"/>
            <wp:effectExtent l="0" t="0" r="3175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39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8CAB7" w14:textId="77777777" w:rsidR="00902AD8" w:rsidRDefault="00902AD8" w:rsidP="00EE72CB">
      <w:pPr>
        <w:spacing w:after="0" w:line="240" w:lineRule="auto"/>
        <w:ind w:right="240"/>
      </w:pPr>
    </w:p>
    <w:p w14:paraId="2145A77F" w14:textId="77777777" w:rsidR="00863A3E" w:rsidRDefault="00AE67F4" w:rsidP="003C1F31">
      <w:pPr>
        <w:pStyle w:val="1"/>
      </w:pPr>
      <w:r>
        <w:br w:type="column"/>
      </w:r>
      <w:r w:rsidR="00863A3E">
        <w:lastRenderedPageBreak/>
        <w:t>Ввод документов</w:t>
      </w:r>
    </w:p>
    <w:p w14:paraId="083784E3" w14:textId="77777777" w:rsidR="00863A3E" w:rsidRDefault="00863A3E" w:rsidP="00EE72CB">
      <w:pPr>
        <w:spacing w:after="0" w:line="240" w:lineRule="auto"/>
        <w:ind w:right="240"/>
      </w:pPr>
    </w:p>
    <w:p w14:paraId="54F1B275" w14:textId="77777777" w:rsidR="00863A3E" w:rsidRDefault="00863A3E" w:rsidP="00EE72CB">
      <w:pPr>
        <w:spacing w:after="0" w:line="240" w:lineRule="auto"/>
        <w:ind w:right="240"/>
      </w:pPr>
      <w:r>
        <w:t>Остатки товаров вносятся по фирме ЗАКУПКИ МСК.</w:t>
      </w:r>
    </w:p>
    <w:p w14:paraId="575822F8" w14:textId="77777777" w:rsidR="00A0273D" w:rsidRDefault="00A0273D" w:rsidP="00EE72CB">
      <w:pPr>
        <w:spacing w:after="0" w:line="240" w:lineRule="auto"/>
        <w:ind w:right="240"/>
      </w:pPr>
    </w:p>
    <w:p w14:paraId="6B427695" w14:textId="77777777" w:rsidR="00863A3E" w:rsidRDefault="00863A3E" w:rsidP="00EE72CB">
      <w:pPr>
        <w:spacing w:after="0" w:line="240" w:lineRule="auto"/>
        <w:ind w:right="240"/>
      </w:pPr>
      <w:r>
        <w:t>Необходимо после ввода остатков товаров ввести отбор на размещение товаров в ячейках (Товар1,</w:t>
      </w:r>
      <w:r w:rsidRPr="00863A3E">
        <w:t xml:space="preserve"> </w:t>
      </w:r>
      <w:r>
        <w:t>Товар2,</w:t>
      </w:r>
      <w:r w:rsidRPr="00863A3E">
        <w:t xml:space="preserve"> </w:t>
      </w:r>
      <w:r>
        <w:t>Товар3).</w:t>
      </w:r>
    </w:p>
    <w:p w14:paraId="6FCC20F2" w14:textId="77777777" w:rsidR="00863A3E" w:rsidRDefault="00B50E9F" w:rsidP="00EE72CB">
      <w:pPr>
        <w:spacing w:after="0" w:line="240" w:lineRule="auto"/>
        <w:ind w:right="240"/>
      </w:pPr>
      <w:r>
        <w:t>Они должны попасть в ячейки 1-1-…, т.к. это зона работы с упаковками.</w:t>
      </w:r>
    </w:p>
    <w:p w14:paraId="0518D6A2" w14:textId="77777777" w:rsidR="00B50E9F" w:rsidRDefault="00B50E9F" w:rsidP="00EE72CB">
      <w:pPr>
        <w:spacing w:after="0" w:line="240" w:lineRule="auto"/>
        <w:ind w:right="240"/>
      </w:pPr>
    </w:p>
    <w:p w14:paraId="24EEBBED" w14:textId="77777777" w:rsidR="00863A3E" w:rsidRDefault="00863A3E" w:rsidP="00EE72CB">
      <w:pPr>
        <w:spacing w:after="0" w:line="240" w:lineRule="auto"/>
        <w:ind w:right="240"/>
      </w:pPr>
      <w:r>
        <w:t xml:space="preserve">Вводим заказ поставщику Импортный с видом операции </w:t>
      </w:r>
      <w:r w:rsidRPr="004E3307">
        <w:rPr>
          <w:b/>
        </w:rPr>
        <w:t>Ввоз из ЕЭАС</w:t>
      </w:r>
      <w:r>
        <w:t>. В соглашении это указывается.</w:t>
      </w:r>
    </w:p>
    <w:p w14:paraId="75AC39FA" w14:textId="77777777" w:rsidR="0030290C" w:rsidRDefault="0030290C" w:rsidP="00EE72CB">
      <w:pPr>
        <w:spacing w:after="0" w:line="240" w:lineRule="auto"/>
        <w:ind w:right="240"/>
      </w:pPr>
      <w:r>
        <w:rPr>
          <w:noProof/>
          <w:lang w:eastAsia="ru-RU"/>
        </w:rPr>
        <w:drawing>
          <wp:inline distT="0" distB="0" distL="0" distR="0">
            <wp:extent cx="5943600" cy="2834640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92594" w14:textId="77777777" w:rsidR="0030290C" w:rsidRDefault="0030290C" w:rsidP="00EE72CB">
      <w:pPr>
        <w:spacing w:after="0" w:line="240" w:lineRule="auto"/>
        <w:ind w:right="240"/>
      </w:pPr>
    </w:p>
    <w:p w14:paraId="0A637F0D" w14:textId="77777777" w:rsidR="00863A3E" w:rsidRDefault="00863A3E" w:rsidP="00EE72CB">
      <w:pPr>
        <w:spacing w:after="0" w:line="240" w:lineRule="auto"/>
        <w:ind w:right="240"/>
      </w:pPr>
      <w:r>
        <w:t xml:space="preserve">На основании заказа </w:t>
      </w:r>
      <w:r w:rsidR="00A0273D">
        <w:t xml:space="preserve">создаются документы </w:t>
      </w:r>
      <w:r>
        <w:t xml:space="preserve">– </w:t>
      </w:r>
      <w:r w:rsidR="00A0273D">
        <w:t>«</w:t>
      </w:r>
      <w:r>
        <w:t>Приобретение товаров</w:t>
      </w:r>
      <w:r w:rsidR="00A0273D">
        <w:t>»</w:t>
      </w:r>
      <w:r>
        <w:t xml:space="preserve"> и </w:t>
      </w:r>
      <w:r w:rsidR="00A0273D">
        <w:t>«</w:t>
      </w:r>
      <w:r w:rsidRPr="00863A3E">
        <w:t>Заявление о ввозе товаров из ЕАЭС</w:t>
      </w:r>
      <w:r w:rsidR="00A0273D">
        <w:t>»</w:t>
      </w:r>
      <w:r>
        <w:t>.</w:t>
      </w:r>
    </w:p>
    <w:p w14:paraId="260DD8EF" w14:textId="77777777" w:rsidR="00863A3E" w:rsidRDefault="00863A3E" w:rsidP="00EE72CB">
      <w:pPr>
        <w:spacing w:after="0" w:line="240" w:lineRule="auto"/>
        <w:ind w:right="240"/>
      </w:pPr>
    </w:p>
    <w:p w14:paraId="7C48200A" w14:textId="77777777" w:rsidR="00863A3E" w:rsidRDefault="00863A3E" w:rsidP="00EE72CB">
      <w:pPr>
        <w:spacing w:after="0" w:line="240" w:lineRule="auto"/>
        <w:ind w:right="240"/>
      </w:pPr>
      <w:r>
        <w:t>Вводим ордера на приемку товаров.</w:t>
      </w:r>
    </w:p>
    <w:p w14:paraId="760209F4" w14:textId="77777777" w:rsidR="00843BFC" w:rsidRDefault="00843BFC" w:rsidP="00EE72CB">
      <w:pPr>
        <w:spacing w:after="0" w:line="240" w:lineRule="auto"/>
        <w:ind w:right="240"/>
      </w:pPr>
    </w:p>
    <w:p w14:paraId="4744CC41" w14:textId="77777777" w:rsidR="00863A3E" w:rsidRDefault="00863A3E" w:rsidP="00EE72CB">
      <w:pPr>
        <w:spacing w:after="0" w:line="240" w:lineRule="auto"/>
        <w:ind w:right="240"/>
      </w:pPr>
      <w:r>
        <w:t>Вводим отбор на размещение товаров в ячейках.</w:t>
      </w:r>
      <w:r w:rsidR="006250A6">
        <w:t xml:space="preserve"> Ставим статус </w:t>
      </w:r>
      <w:r w:rsidR="004E3307">
        <w:t>«</w:t>
      </w:r>
      <w:r w:rsidR="006250A6">
        <w:t>Выполнено без ошибок</w:t>
      </w:r>
      <w:r w:rsidR="004E3307">
        <w:t>»</w:t>
      </w:r>
      <w:r w:rsidR="006250A6">
        <w:t>.</w:t>
      </w:r>
    </w:p>
    <w:p w14:paraId="355CA1C5" w14:textId="77777777" w:rsidR="00B50E9F" w:rsidRDefault="00EF4039" w:rsidP="00EE72CB">
      <w:pPr>
        <w:spacing w:after="0" w:line="240" w:lineRule="auto"/>
        <w:ind w:right="240"/>
      </w:pPr>
      <w:r>
        <w:t xml:space="preserve">Товар импортный должен попасть в ячейки </w:t>
      </w:r>
      <w:r w:rsidRPr="00EF4039">
        <w:rPr>
          <w:b/>
        </w:rPr>
        <w:t>2</w:t>
      </w:r>
      <w:r>
        <w:t>-1-…, т.к. это зона работы автопогрузчика.</w:t>
      </w:r>
    </w:p>
    <w:p w14:paraId="3DB6D955" w14:textId="77777777" w:rsidR="00EF4039" w:rsidRPr="00863A3E" w:rsidRDefault="00EF4039" w:rsidP="00EE72CB">
      <w:pPr>
        <w:spacing w:after="0" w:line="240" w:lineRule="auto"/>
        <w:ind w:right="240"/>
      </w:pPr>
    </w:p>
    <w:p w14:paraId="2ABC78C2" w14:textId="77777777" w:rsidR="00863A3E" w:rsidRPr="00843BFC" w:rsidRDefault="00B50E9F" w:rsidP="00EE72CB">
      <w:pPr>
        <w:spacing w:after="0" w:line="240" w:lineRule="auto"/>
        <w:ind w:right="240"/>
      </w:pPr>
      <w:r w:rsidRPr="00843BFC">
        <w:t xml:space="preserve">Для всей номенклатуры, принимаемой на склад, указать </w:t>
      </w:r>
      <w:r w:rsidRPr="00843BFC">
        <w:rPr>
          <w:b/>
        </w:rPr>
        <w:t>Вес</w:t>
      </w:r>
      <w:r w:rsidRPr="00843BFC">
        <w:t xml:space="preserve"> и </w:t>
      </w:r>
      <w:r w:rsidRPr="00843BFC">
        <w:rPr>
          <w:b/>
        </w:rPr>
        <w:t>Объем</w:t>
      </w:r>
      <w:r w:rsidRPr="00843BFC">
        <w:t>, иначе будут проблемы при размещении в ячейках!</w:t>
      </w:r>
    </w:p>
    <w:p w14:paraId="1B716D04" w14:textId="77777777" w:rsidR="00BE0849" w:rsidRPr="00BE0849" w:rsidRDefault="00BE0849" w:rsidP="00EE72CB">
      <w:pPr>
        <w:spacing w:after="0" w:line="240" w:lineRule="auto"/>
        <w:ind w:right="240"/>
      </w:pPr>
    </w:p>
    <w:p w14:paraId="696FF151" w14:textId="77777777" w:rsidR="00BE0849" w:rsidRDefault="00BE0849" w:rsidP="00EE72CB">
      <w:pPr>
        <w:spacing w:after="0" w:line="240" w:lineRule="auto"/>
        <w:ind w:right="240"/>
      </w:pPr>
    </w:p>
    <w:p w14:paraId="0689997B" w14:textId="77777777" w:rsidR="00BE0849" w:rsidRPr="00251402" w:rsidRDefault="00BE0849" w:rsidP="00251402">
      <w:pPr>
        <w:pStyle w:val="1"/>
      </w:pPr>
      <w:r w:rsidRPr="00251402">
        <w:t>ОФОРМЛЕНИЕ ЗАКАЗОВ КЛИЕНТОВ</w:t>
      </w:r>
    </w:p>
    <w:p w14:paraId="67D1AA1F" w14:textId="77777777" w:rsidR="00BE0849" w:rsidRDefault="00BE0849" w:rsidP="00EE72CB">
      <w:pPr>
        <w:spacing w:after="0" w:line="240" w:lineRule="auto"/>
        <w:ind w:right="240"/>
      </w:pPr>
    </w:p>
    <w:p w14:paraId="71784811" w14:textId="77777777" w:rsidR="00BE0849" w:rsidRDefault="00BE0849" w:rsidP="00EE72CB">
      <w:pPr>
        <w:spacing w:after="0" w:line="240" w:lineRule="auto"/>
        <w:ind w:right="240"/>
      </w:pPr>
      <w:r>
        <w:t>Последовательность:</w:t>
      </w:r>
    </w:p>
    <w:p w14:paraId="2E71A817" w14:textId="77777777" w:rsidR="00BE0849" w:rsidRDefault="00BE0849" w:rsidP="00BE0849">
      <w:pPr>
        <w:pStyle w:val="aa"/>
        <w:numPr>
          <w:ilvl w:val="0"/>
          <w:numId w:val="2"/>
        </w:numPr>
        <w:spacing w:after="0" w:line="240" w:lineRule="auto"/>
        <w:ind w:right="240"/>
      </w:pPr>
      <w:r>
        <w:t>Заказ клиента</w:t>
      </w:r>
    </w:p>
    <w:p w14:paraId="594A5431" w14:textId="77777777" w:rsidR="00BE0849" w:rsidRDefault="00BE0849" w:rsidP="00BE0849">
      <w:pPr>
        <w:pStyle w:val="aa"/>
        <w:numPr>
          <w:ilvl w:val="0"/>
          <w:numId w:val="2"/>
        </w:numPr>
        <w:spacing w:after="0" w:line="240" w:lineRule="auto"/>
        <w:ind w:right="240"/>
      </w:pPr>
      <w:r>
        <w:t>Закупка товара</w:t>
      </w:r>
    </w:p>
    <w:p w14:paraId="138CD3D7" w14:textId="77777777" w:rsidR="00BE0849" w:rsidRDefault="00BE0849" w:rsidP="00BE0849">
      <w:pPr>
        <w:pStyle w:val="aa"/>
        <w:numPr>
          <w:ilvl w:val="0"/>
          <w:numId w:val="2"/>
        </w:numPr>
        <w:spacing w:after="0" w:line="240" w:lineRule="auto"/>
        <w:ind w:right="240"/>
      </w:pPr>
      <w:r>
        <w:t>Ордер на поступление на склад</w:t>
      </w:r>
    </w:p>
    <w:p w14:paraId="1CA79222" w14:textId="77777777" w:rsidR="00BE0849" w:rsidRDefault="00BE0849" w:rsidP="00BE0849">
      <w:pPr>
        <w:pStyle w:val="aa"/>
        <w:numPr>
          <w:ilvl w:val="0"/>
          <w:numId w:val="2"/>
        </w:numPr>
        <w:spacing w:after="0" w:line="240" w:lineRule="auto"/>
        <w:ind w:right="240"/>
      </w:pPr>
      <w:r>
        <w:t>Размещение в ячейках</w:t>
      </w:r>
    </w:p>
    <w:p w14:paraId="639DF093" w14:textId="77777777" w:rsidR="00843BFC" w:rsidRDefault="00843BFC" w:rsidP="00BE0849">
      <w:pPr>
        <w:pStyle w:val="aa"/>
        <w:numPr>
          <w:ilvl w:val="0"/>
          <w:numId w:val="2"/>
        </w:numPr>
        <w:spacing w:after="0" w:line="240" w:lineRule="auto"/>
        <w:ind w:right="240"/>
      </w:pPr>
      <w:r>
        <w:t>Ордера на отгрузку и отбор из ячеек</w:t>
      </w:r>
    </w:p>
    <w:p w14:paraId="3D232985" w14:textId="77777777" w:rsidR="00843BFC" w:rsidRDefault="00843BFC" w:rsidP="00843BFC">
      <w:pPr>
        <w:pStyle w:val="aa"/>
        <w:numPr>
          <w:ilvl w:val="0"/>
          <w:numId w:val="2"/>
        </w:numPr>
        <w:spacing w:after="0" w:line="240" w:lineRule="auto"/>
        <w:ind w:right="240"/>
      </w:pPr>
      <w:r>
        <w:t>Реализация товаров</w:t>
      </w:r>
    </w:p>
    <w:p w14:paraId="08FC9F4C" w14:textId="77777777" w:rsidR="00843BFC" w:rsidRDefault="00843BFC" w:rsidP="00843BFC">
      <w:pPr>
        <w:pStyle w:val="aa"/>
        <w:numPr>
          <w:ilvl w:val="0"/>
          <w:numId w:val="2"/>
        </w:numPr>
        <w:spacing w:after="0" w:line="240" w:lineRule="auto"/>
        <w:ind w:right="240"/>
      </w:pPr>
      <w:r>
        <w:t>Возврат и выкуп тары</w:t>
      </w:r>
    </w:p>
    <w:p w14:paraId="5E77E120" w14:textId="77777777" w:rsidR="00BE0849" w:rsidRDefault="00BE0849" w:rsidP="00EE72CB">
      <w:pPr>
        <w:spacing w:after="0" w:line="240" w:lineRule="auto"/>
        <w:ind w:right="240"/>
      </w:pPr>
    </w:p>
    <w:p w14:paraId="38048382" w14:textId="77777777" w:rsidR="00BE0849" w:rsidRDefault="00BE0849" w:rsidP="00EE72CB">
      <w:pPr>
        <w:spacing w:after="0" w:line="240" w:lineRule="auto"/>
        <w:ind w:right="240"/>
      </w:pPr>
    </w:p>
    <w:p w14:paraId="2035E7DF" w14:textId="77777777" w:rsidR="003B62FC" w:rsidRDefault="00843BFC" w:rsidP="003B62FC">
      <w:pPr>
        <w:pStyle w:val="1"/>
      </w:pPr>
      <w:r>
        <w:br w:type="column"/>
      </w:r>
      <w:r w:rsidR="003B62FC">
        <w:lastRenderedPageBreak/>
        <w:t xml:space="preserve">Возврат </w:t>
      </w:r>
      <w:r>
        <w:t xml:space="preserve">и выкуп </w:t>
      </w:r>
      <w:r w:rsidR="003B62FC">
        <w:t>тары</w:t>
      </w:r>
    </w:p>
    <w:p w14:paraId="4F0D2117" w14:textId="77777777" w:rsidR="00BE0849" w:rsidRDefault="00E80AEB" w:rsidP="00EE72CB">
      <w:pPr>
        <w:spacing w:after="0" w:line="240" w:lineRule="auto"/>
        <w:ind w:right="240"/>
      </w:pPr>
      <w:r>
        <w:t>В заказе клиентов поставить галку «Вернуть многооборотную тару».</w:t>
      </w:r>
    </w:p>
    <w:p w14:paraId="45BB4958" w14:textId="77777777" w:rsidR="00E80AEB" w:rsidRDefault="00E80AEB" w:rsidP="00EE72CB">
      <w:pPr>
        <w:spacing w:after="0" w:line="240" w:lineRule="auto"/>
        <w:ind w:right="240"/>
      </w:pPr>
      <w:r>
        <w:rPr>
          <w:noProof/>
          <w:lang w:eastAsia="ru-RU"/>
        </w:rPr>
        <w:drawing>
          <wp:inline distT="0" distB="0" distL="0" distR="0">
            <wp:extent cx="5943600" cy="283464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99494" w14:textId="77777777" w:rsidR="00E80AEB" w:rsidRDefault="00E80AEB" w:rsidP="00EE72CB">
      <w:pPr>
        <w:spacing w:after="0" w:line="240" w:lineRule="auto"/>
        <w:ind w:right="240"/>
      </w:pPr>
    </w:p>
    <w:p w14:paraId="4DC5C2EA" w14:textId="77777777" w:rsidR="003B62FC" w:rsidRDefault="003B62FC" w:rsidP="00EE72CB">
      <w:pPr>
        <w:spacing w:after="0" w:line="240" w:lineRule="auto"/>
        <w:ind w:right="240"/>
      </w:pPr>
      <w:r>
        <w:t>Возврат и выкуп тары производится в рабочем месте:</w:t>
      </w:r>
    </w:p>
    <w:p w14:paraId="36D359FC" w14:textId="77777777" w:rsidR="003B62FC" w:rsidRDefault="003B62FC" w:rsidP="00EE72CB">
      <w:pPr>
        <w:spacing w:after="0" w:line="240" w:lineRule="auto"/>
        <w:ind w:right="240"/>
      </w:pPr>
      <w:r>
        <w:t xml:space="preserve">Продажи – </w:t>
      </w:r>
      <w:r w:rsidRPr="003B62FC">
        <w:rPr>
          <w:b/>
        </w:rPr>
        <w:t>«Возврат и выкуп тары»</w:t>
      </w:r>
      <w:r>
        <w:t>.</w:t>
      </w:r>
    </w:p>
    <w:p w14:paraId="652FDD41" w14:textId="77777777" w:rsidR="003B62FC" w:rsidRDefault="003B62FC" w:rsidP="00EE72CB">
      <w:pPr>
        <w:spacing w:after="0" w:line="240" w:lineRule="auto"/>
        <w:ind w:right="240"/>
      </w:pPr>
    </w:p>
    <w:p w14:paraId="7847F61A" w14:textId="77777777" w:rsidR="003B62FC" w:rsidRDefault="003B62FC" w:rsidP="00EE72CB">
      <w:pPr>
        <w:spacing w:after="0" w:line="240" w:lineRule="auto"/>
        <w:ind w:right="240"/>
      </w:pPr>
    </w:p>
    <w:p w14:paraId="7BB94E6F" w14:textId="77777777" w:rsidR="003B62FC" w:rsidRDefault="00A32D11" w:rsidP="00EE72CB">
      <w:pPr>
        <w:spacing w:after="0" w:line="240" w:lineRule="auto"/>
        <w:ind w:right="240"/>
      </w:pPr>
      <w:r>
        <w:t>На основании документа выкупа тары создаем документ поступления денежных средств для закрытия долга клиента.</w:t>
      </w:r>
    </w:p>
    <w:p w14:paraId="0F02F66F" w14:textId="77777777" w:rsidR="00D40E4A" w:rsidRDefault="00D40E4A" w:rsidP="00EE72CB">
      <w:pPr>
        <w:spacing w:after="0" w:line="240" w:lineRule="auto"/>
        <w:ind w:right="240"/>
      </w:pPr>
    </w:p>
    <w:p w14:paraId="7FB4A868" w14:textId="77777777" w:rsidR="00D40E4A" w:rsidRDefault="00D40E4A" w:rsidP="00EE72CB">
      <w:pPr>
        <w:spacing w:after="0" w:line="240" w:lineRule="auto"/>
        <w:ind w:right="240"/>
      </w:pPr>
      <w:r>
        <w:t>После возврата тары от клиента не забыть произвести приемку на склад и размещение в ячейках.</w:t>
      </w:r>
    </w:p>
    <w:p w14:paraId="50ADA4CD" w14:textId="77777777" w:rsidR="003B62FC" w:rsidRPr="00BE0849" w:rsidRDefault="003B62FC" w:rsidP="00EE72CB">
      <w:pPr>
        <w:spacing w:after="0" w:line="240" w:lineRule="auto"/>
        <w:ind w:right="240"/>
      </w:pPr>
    </w:p>
    <w:p w14:paraId="3098329A" w14:textId="77777777" w:rsidR="00BE0849" w:rsidRPr="00BE0849" w:rsidRDefault="00BE0849" w:rsidP="00EE72CB">
      <w:pPr>
        <w:spacing w:after="0" w:line="240" w:lineRule="auto"/>
        <w:ind w:right="240"/>
      </w:pPr>
    </w:p>
    <w:p w14:paraId="59DA0786" w14:textId="77777777" w:rsidR="00BE0849" w:rsidRDefault="00225BC4" w:rsidP="00877790">
      <w:pPr>
        <w:pStyle w:val="1"/>
      </w:pPr>
      <w:r>
        <w:br w:type="column"/>
      </w:r>
      <w:r w:rsidR="00877790">
        <w:lastRenderedPageBreak/>
        <w:t>Оформление сделки по тендеру</w:t>
      </w:r>
    </w:p>
    <w:p w14:paraId="1C5F87C2" w14:textId="77777777" w:rsidR="00BE0CBD" w:rsidRDefault="00BE0CBD" w:rsidP="00BE0CBD">
      <w:r>
        <w:t xml:space="preserve">Создаем сделку в разделе </w:t>
      </w:r>
      <w:r>
        <w:rPr>
          <w:lang w:val="en-US"/>
        </w:rPr>
        <w:t>CRM</w:t>
      </w:r>
      <w:r>
        <w:t xml:space="preserve"> и маркетинг. Вид сделки «</w:t>
      </w:r>
      <w:r w:rsidRPr="00BE0CBD">
        <w:t>Сделки с ручным переходом по этапам</w:t>
      </w:r>
      <w:r>
        <w:t>».</w:t>
      </w:r>
    </w:p>
    <w:p w14:paraId="17E7DC6B" w14:textId="77777777" w:rsidR="00BE0CBD" w:rsidRPr="00BE0CBD" w:rsidRDefault="00BE0CBD" w:rsidP="00BE0CBD">
      <w:r>
        <w:rPr>
          <w:noProof/>
          <w:lang w:eastAsia="ru-RU"/>
        </w:rPr>
        <w:drawing>
          <wp:inline distT="0" distB="0" distL="0" distR="0">
            <wp:extent cx="5603240" cy="41986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40" cy="419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FBE87" w14:textId="77777777" w:rsidR="00BE0CBD" w:rsidRDefault="00225BC4" w:rsidP="00BE0CBD">
      <w:r>
        <w:t>На основании сделки создаем Коммерческое предложение.</w:t>
      </w:r>
    </w:p>
    <w:p w14:paraId="523D09B9" w14:textId="77777777" w:rsidR="00225BC4" w:rsidRDefault="00225BC4" w:rsidP="00BE0CBD">
      <w:r>
        <w:t>Затем по условиям задачи создаем другое коммерческое предложение, а у первого меняем статус на Отменено.</w:t>
      </w:r>
    </w:p>
    <w:p w14:paraId="0AAADF65" w14:textId="77777777" w:rsidR="00225BC4" w:rsidRDefault="00225BC4" w:rsidP="00BE0CBD">
      <w:r>
        <w:t>Затем заказ клиента и прочие документы для оформления продажи.</w:t>
      </w:r>
    </w:p>
    <w:p w14:paraId="5848C95B" w14:textId="77777777" w:rsidR="00BE0CBD" w:rsidRDefault="00BE0CBD" w:rsidP="00BE0CBD"/>
    <w:p w14:paraId="7B619394" w14:textId="77777777" w:rsidR="00557CC7" w:rsidRDefault="00557CC7" w:rsidP="00557CC7">
      <w:pPr>
        <w:pStyle w:val="1"/>
      </w:pPr>
      <w:r>
        <w:br w:type="column"/>
      </w:r>
      <w:r>
        <w:lastRenderedPageBreak/>
        <w:t>Продажа агентских услуг</w:t>
      </w:r>
    </w:p>
    <w:p w14:paraId="696787B4" w14:textId="77777777" w:rsidR="00557CC7" w:rsidRDefault="00557CC7" w:rsidP="00557CC7"/>
    <w:p w14:paraId="43CDF6CE" w14:textId="77777777" w:rsidR="00557CC7" w:rsidRPr="00557CC7" w:rsidRDefault="00557CC7" w:rsidP="00557CC7">
      <w:r>
        <w:t>Создаем Вид номенклатуры Услуга партнера.</w:t>
      </w:r>
    </w:p>
    <w:p w14:paraId="4F8224B0" w14:textId="77777777" w:rsidR="00557CC7" w:rsidRDefault="00557CC7" w:rsidP="00BE0CBD">
      <w:r>
        <w:rPr>
          <w:noProof/>
          <w:lang w:eastAsia="ru-RU"/>
        </w:rPr>
        <w:drawing>
          <wp:inline distT="0" distB="0" distL="0" distR="0" wp14:anchorId="57ADC85B" wp14:editId="429703B0">
            <wp:extent cx="5940425" cy="4040505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4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64456" w14:textId="77777777" w:rsidR="00557CC7" w:rsidRDefault="00557CC7" w:rsidP="00BE0CBD"/>
    <w:p w14:paraId="27386D43" w14:textId="77777777" w:rsidR="00557CC7" w:rsidRPr="00BE0CBD" w:rsidRDefault="00557CC7" w:rsidP="00BE0CBD">
      <w:r>
        <w:t>Затем создадим номенклатуру этого вида и укажем принципала (исполнителя по агентскому договору).</w:t>
      </w:r>
    </w:p>
    <w:p w14:paraId="3AC46AE6" w14:textId="77777777" w:rsidR="00225BC4" w:rsidRDefault="00557CC7" w:rsidP="00C10C5F">
      <w:pPr>
        <w:pStyle w:val="1"/>
      </w:pPr>
      <w:r>
        <w:rPr>
          <w:noProof/>
          <w:lang w:eastAsia="ru-RU"/>
        </w:rPr>
        <w:lastRenderedPageBreak/>
        <w:drawing>
          <wp:inline distT="0" distB="0" distL="0" distR="0">
            <wp:extent cx="5361940" cy="415480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940" cy="415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5BEF1" w14:textId="77777777" w:rsidR="00225BC4" w:rsidRDefault="00225BC4" w:rsidP="00C10C5F">
      <w:pPr>
        <w:pStyle w:val="1"/>
      </w:pPr>
    </w:p>
    <w:p w14:paraId="3ABADEAB" w14:textId="77777777" w:rsidR="00945DD2" w:rsidRDefault="00945DD2" w:rsidP="00945DD2">
      <w:r>
        <w:t>После проведения реализации в разделе Закупки – Отчеты комитентам (принципалу) появится распоряжение на оформление документа.</w:t>
      </w:r>
    </w:p>
    <w:p w14:paraId="2DFD2C06" w14:textId="77777777" w:rsidR="00945DD2" w:rsidRPr="00945DD2" w:rsidRDefault="00814A84" w:rsidP="00945DD2">
      <w:r>
        <w:t xml:space="preserve">Создаем его и на основании вводим оплату (за вычетом комиссионного вознаграждения). </w:t>
      </w:r>
      <w:r w:rsidR="008A386D">
        <w:t>Потребуется указать номенклатуру с типом Услуга для отражения получения комиссионного вознаграждения.</w:t>
      </w:r>
    </w:p>
    <w:p w14:paraId="648EBD37" w14:textId="77777777" w:rsidR="00225BC4" w:rsidRDefault="00225BC4" w:rsidP="00C10C5F">
      <w:pPr>
        <w:pStyle w:val="1"/>
      </w:pPr>
    </w:p>
    <w:p w14:paraId="52FDDB6B" w14:textId="77777777" w:rsidR="00945DD2" w:rsidRPr="00945DD2" w:rsidRDefault="00945DD2" w:rsidP="00945DD2"/>
    <w:p w14:paraId="6FD77C0C" w14:textId="77777777" w:rsidR="00945DD2" w:rsidRDefault="00945DD2" w:rsidP="00C10C5F">
      <w:pPr>
        <w:pStyle w:val="1"/>
      </w:pPr>
    </w:p>
    <w:p w14:paraId="38BED2F1" w14:textId="77777777" w:rsidR="00863A3E" w:rsidRDefault="008253F8" w:rsidP="00C10C5F">
      <w:pPr>
        <w:pStyle w:val="1"/>
      </w:pPr>
      <w:r>
        <w:br w:type="column"/>
      </w:r>
      <w:r>
        <w:lastRenderedPageBreak/>
        <w:t>Охрана склада</w:t>
      </w:r>
    </w:p>
    <w:p w14:paraId="0BAF47B0" w14:textId="77777777" w:rsidR="008253F8" w:rsidRDefault="008253F8" w:rsidP="00EE72CB">
      <w:pPr>
        <w:spacing w:after="0" w:line="240" w:lineRule="auto"/>
        <w:ind w:right="240"/>
      </w:pPr>
    </w:p>
    <w:p w14:paraId="5E5DE023" w14:textId="77777777" w:rsidR="008253F8" w:rsidRDefault="008253F8" w:rsidP="00EE72CB">
      <w:pPr>
        <w:spacing w:after="0" w:line="240" w:lineRule="auto"/>
        <w:ind w:right="240"/>
        <w:rPr>
          <w:b/>
        </w:rPr>
      </w:pPr>
      <w:r>
        <w:t xml:space="preserve">Создаем документ </w:t>
      </w:r>
      <w:r w:rsidRPr="00C10C5F">
        <w:rPr>
          <w:b/>
        </w:rPr>
        <w:t>Приобретение услуг и прочих активов</w:t>
      </w:r>
      <w:r w:rsidR="007B5F34">
        <w:rPr>
          <w:b/>
        </w:rPr>
        <w:t>.</w:t>
      </w:r>
    </w:p>
    <w:p w14:paraId="526C7734" w14:textId="77777777" w:rsidR="007B5F34" w:rsidRPr="00C10C5F" w:rsidRDefault="007B5F34" w:rsidP="00EE72CB">
      <w:pPr>
        <w:spacing w:after="0" w:line="240" w:lineRule="auto"/>
        <w:ind w:right="240"/>
        <w:rPr>
          <w:b/>
        </w:rPr>
      </w:pPr>
    </w:p>
    <w:p w14:paraId="2625F396" w14:textId="77777777" w:rsidR="008253F8" w:rsidRDefault="008253F8" w:rsidP="00EE72CB">
      <w:pPr>
        <w:spacing w:after="0" w:line="240" w:lineRule="auto"/>
        <w:ind w:right="240"/>
      </w:pPr>
      <w:r>
        <w:t>В статье доходов и расходов нужно выбрать заранее созданную нами статью:</w:t>
      </w:r>
    </w:p>
    <w:p w14:paraId="18FE9856" w14:textId="77777777" w:rsidR="008253F8" w:rsidRDefault="008253F8" w:rsidP="00EE72CB">
      <w:pPr>
        <w:spacing w:after="0" w:line="240" w:lineRule="auto"/>
        <w:ind w:right="240"/>
      </w:pPr>
    </w:p>
    <w:p w14:paraId="7A26E2B8" w14:textId="77777777" w:rsidR="008253F8" w:rsidRDefault="008253F8" w:rsidP="00EE72CB">
      <w:pPr>
        <w:spacing w:after="0" w:line="240" w:lineRule="auto"/>
        <w:ind w:right="240"/>
      </w:pPr>
      <w:r>
        <w:rPr>
          <w:noProof/>
          <w:lang w:eastAsia="ru-RU"/>
        </w:rPr>
        <w:drawing>
          <wp:inline distT="0" distB="0" distL="0" distR="0">
            <wp:extent cx="5943600" cy="356616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4B7FC" w14:textId="77777777" w:rsidR="008253F8" w:rsidRDefault="008253F8" w:rsidP="00EE72CB">
      <w:pPr>
        <w:spacing w:after="0" w:line="240" w:lineRule="auto"/>
        <w:ind w:right="240"/>
      </w:pPr>
    </w:p>
    <w:p w14:paraId="3BA3243A" w14:textId="77777777" w:rsidR="008253F8" w:rsidRDefault="008253F8" w:rsidP="00EE72CB">
      <w:pPr>
        <w:spacing w:after="0" w:line="240" w:lineRule="auto"/>
        <w:ind w:right="240"/>
      </w:pPr>
      <w:r w:rsidRPr="00C10C5F">
        <w:rPr>
          <w:highlight w:val="yellow"/>
        </w:rPr>
        <w:t>Замечание:</w:t>
      </w:r>
      <w:r>
        <w:t xml:space="preserve"> вариант «Пропорционально количеству» давал расхождение в управленческом балансе. Возможно, ошибка релиза УТ </w:t>
      </w:r>
      <w:r w:rsidRPr="008253F8">
        <w:t>11 (11.4.7.141)</w:t>
      </w:r>
      <w:r>
        <w:t>.</w:t>
      </w:r>
    </w:p>
    <w:p w14:paraId="7CB18B33" w14:textId="77777777" w:rsidR="008253F8" w:rsidRDefault="008253F8" w:rsidP="00EE72CB">
      <w:pPr>
        <w:spacing w:after="0" w:line="240" w:lineRule="auto"/>
        <w:ind w:right="240"/>
      </w:pPr>
    </w:p>
    <w:p w14:paraId="42362454" w14:textId="77777777" w:rsidR="008253F8" w:rsidRDefault="008253F8" w:rsidP="00EE72CB">
      <w:pPr>
        <w:spacing w:after="0" w:line="240" w:lineRule="auto"/>
        <w:ind w:right="240"/>
      </w:pPr>
    </w:p>
    <w:p w14:paraId="321C8DA6" w14:textId="77777777" w:rsidR="008253F8" w:rsidRDefault="008253F8" w:rsidP="00EE72CB">
      <w:pPr>
        <w:spacing w:after="0" w:line="240" w:lineRule="auto"/>
        <w:ind w:right="240"/>
      </w:pPr>
    </w:p>
    <w:p w14:paraId="0C72D8B3" w14:textId="77777777" w:rsidR="008253F8" w:rsidRPr="008253F8" w:rsidRDefault="008253F8" w:rsidP="00C10C5F">
      <w:pPr>
        <w:pStyle w:val="1"/>
      </w:pPr>
      <w:proofErr w:type="spellStart"/>
      <w:r>
        <w:t>Инте</w:t>
      </w:r>
      <w:r w:rsidR="00C10C5F">
        <w:t>р</w:t>
      </w:r>
      <w:r>
        <w:t>кампани</w:t>
      </w:r>
      <w:proofErr w:type="spellEnd"/>
    </w:p>
    <w:p w14:paraId="2CEFF1C4" w14:textId="77777777" w:rsidR="00B50E9F" w:rsidRPr="00BE0849" w:rsidRDefault="00B50E9F" w:rsidP="00EE72CB">
      <w:pPr>
        <w:spacing w:after="0" w:line="240" w:lineRule="auto"/>
        <w:ind w:right="240"/>
      </w:pPr>
    </w:p>
    <w:p w14:paraId="0C1AC286" w14:textId="77777777" w:rsidR="00863A3E" w:rsidRDefault="00345A24" w:rsidP="00EE72CB">
      <w:pPr>
        <w:spacing w:after="0" w:line="240" w:lineRule="auto"/>
        <w:ind w:right="240"/>
      </w:pPr>
      <w:r>
        <w:t>После оформления передачи товаров надо создать два документа по банку:</w:t>
      </w:r>
    </w:p>
    <w:p w14:paraId="79A54BBE" w14:textId="77777777" w:rsidR="00345A24" w:rsidRDefault="00345A24" w:rsidP="00EE72CB">
      <w:pPr>
        <w:spacing w:after="0" w:line="240" w:lineRule="auto"/>
        <w:ind w:right="240"/>
      </w:pPr>
      <w:r>
        <w:t>Поступление ДС и Списание ДС с видами операций:</w:t>
      </w:r>
    </w:p>
    <w:p w14:paraId="5557B9A6" w14:textId="77777777" w:rsidR="00345A24" w:rsidRDefault="00345A24" w:rsidP="00345A24">
      <w:pPr>
        <w:pStyle w:val="aa"/>
        <w:numPr>
          <w:ilvl w:val="0"/>
          <w:numId w:val="3"/>
        </w:numPr>
        <w:spacing w:after="0" w:line="240" w:lineRule="auto"/>
        <w:ind w:right="240"/>
      </w:pPr>
      <w:r w:rsidRPr="00345A24">
        <w:t>Поступление ДС от другой организации</w:t>
      </w:r>
    </w:p>
    <w:p w14:paraId="2179F870" w14:textId="77777777" w:rsidR="00345A24" w:rsidRDefault="00345A24" w:rsidP="00345A24">
      <w:pPr>
        <w:pStyle w:val="aa"/>
        <w:numPr>
          <w:ilvl w:val="0"/>
          <w:numId w:val="3"/>
        </w:numPr>
        <w:spacing w:after="0" w:line="240" w:lineRule="auto"/>
        <w:ind w:right="240"/>
      </w:pPr>
      <w:r w:rsidRPr="00345A24">
        <w:t>Оплата ДС в другую организацию</w:t>
      </w:r>
    </w:p>
    <w:p w14:paraId="5F3CA013" w14:textId="77777777" w:rsidR="00345A24" w:rsidRDefault="00345A24" w:rsidP="00EE72CB">
      <w:pPr>
        <w:spacing w:after="0" w:line="240" w:lineRule="auto"/>
        <w:ind w:right="240"/>
      </w:pPr>
    </w:p>
    <w:p w14:paraId="33D5EC5E" w14:textId="77777777" w:rsidR="00345A24" w:rsidRDefault="005B7652" w:rsidP="00EE72CB">
      <w:pPr>
        <w:spacing w:after="0" w:line="240" w:lineRule="auto"/>
        <w:ind w:right="240"/>
      </w:pPr>
      <w:r>
        <w:t>Если ввести какой-то один документ, то не сойдется управленческий баланс!</w:t>
      </w:r>
    </w:p>
    <w:p w14:paraId="30D9A878" w14:textId="77777777" w:rsidR="00345A24" w:rsidRDefault="00345A24" w:rsidP="00EE72CB">
      <w:pPr>
        <w:spacing w:after="0" w:line="240" w:lineRule="auto"/>
        <w:ind w:right="240"/>
      </w:pPr>
    </w:p>
    <w:p w14:paraId="2920C0A9" w14:textId="77777777" w:rsidR="00345A24" w:rsidRDefault="00345A24" w:rsidP="00EE72CB">
      <w:pPr>
        <w:spacing w:after="0" w:line="240" w:lineRule="auto"/>
        <w:ind w:right="240"/>
      </w:pPr>
    </w:p>
    <w:p w14:paraId="688BEEA8" w14:textId="77777777" w:rsidR="00C10C5F" w:rsidRDefault="00C10C5F" w:rsidP="00EE72CB">
      <w:pPr>
        <w:spacing w:after="0" w:line="240" w:lineRule="auto"/>
        <w:ind w:right="240"/>
      </w:pPr>
    </w:p>
    <w:p w14:paraId="5B4F8603" w14:textId="77777777" w:rsidR="00C10C5F" w:rsidRDefault="00C10C5F" w:rsidP="00EE72CB">
      <w:pPr>
        <w:spacing w:after="0" w:line="240" w:lineRule="auto"/>
        <w:ind w:right="240"/>
      </w:pPr>
    </w:p>
    <w:p w14:paraId="14D4F8E9" w14:textId="77777777" w:rsidR="00C10C5F" w:rsidRPr="00BE0849" w:rsidRDefault="00C10C5F" w:rsidP="00EE72CB">
      <w:pPr>
        <w:spacing w:after="0" w:line="240" w:lineRule="auto"/>
        <w:ind w:right="240"/>
      </w:pPr>
    </w:p>
    <w:p w14:paraId="495DB1A0" w14:textId="77777777" w:rsidR="00863A3E" w:rsidRPr="00BE0849" w:rsidRDefault="00863A3E" w:rsidP="00EE72CB">
      <w:pPr>
        <w:spacing w:after="0" w:line="240" w:lineRule="auto"/>
        <w:ind w:right="240"/>
      </w:pPr>
      <w:r w:rsidRPr="00BE0849">
        <w:br w:type="column"/>
      </w:r>
    </w:p>
    <w:p w14:paraId="75007215" w14:textId="77777777" w:rsidR="006D7211" w:rsidRDefault="006D7211"/>
    <w:sectPr w:rsidR="006D7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E0078"/>
    <w:multiLevelType w:val="multilevel"/>
    <w:tmpl w:val="74BE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E67829"/>
    <w:multiLevelType w:val="hybridMultilevel"/>
    <w:tmpl w:val="301E5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51B08"/>
    <w:multiLevelType w:val="hybridMultilevel"/>
    <w:tmpl w:val="5F5CC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43B"/>
    <w:rsid w:val="00072D17"/>
    <w:rsid w:val="00161F37"/>
    <w:rsid w:val="001925D3"/>
    <w:rsid w:val="001A7D14"/>
    <w:rsid w:val="00225BC4"/>
    <w:rsid w:val="002511DB"/>
    <w:rsid w:val="00251402"/>
    <w:rsid w:val="002864F3"/>
    <w:rsid w:val="00296A9F"/>
    <w:rsid w:val="002D404A"/>
    <w:rsid w:val="002E7009"/>
    <w:rsid w:val="0030290C"/>
    <w:rsid w:val="00345A24"/>
    <w:rsid w:val="003B62FC"/>
    <w:rsid w:val="003C1F31"/>
    <w:rsid w:val="004170A3"/>
    <w:rsid w:val="004E3307"/>
    <w:rsid w:val="00557CC7"/>
    <w:rsid w:val="00574501"/>
    <w:rsid w:val="005954B4"/>
    <w:rsid w:val="005971DD"/>
    <w:rsid w:val="005B3FDC"/>
    <w:rsid w:val="005B40AE"/>
    <w:rsid w:val="005B7652"/>
    <w:rsid w:val="005D3F83"/>
    <w:rsid w:val="00606949"/>
    <w:rsid w:val="006250A6"/>
    <w:rsid w:val="00627887"/>
    <w:rsid w:val="00651B3B"/>
    <w:rsid w:val="00685C51"/>
    <w:rsid w:val="006C49AB"/>
    <w:rsid w:val="006D7211"/>
    <w:rsid w:val="006E40E0"/>
    <w:rsid w:val="006E5446"/>
    <w:rsid w:val="00710A4A"/>
    <w:rsid w:val="00713CBA"/>
    <w:rsid w:val="00720661"/>
    <w:rsid w:val="00764AF4"/>
    <w:rsid w:val="007A7FC9"/>
    <w:rsid w:val="007B5F34"/>
    <w:rsid w:val="00814A84"/>
    <w:rsid w:val="008253F8"/>
    <w:rsid w:val="00843BFC"/>
    <w:rsid w:val="00863A3E"/>
    <w:rsid w:val="00877790"/>
    <w:rsid w:val="008A386D"/>
    <w:rsid w:val="008C1D7A"/>
    <w:rsid w:val="008D6397"/>
    <w:rsid w:val="00902AD8"/>
    <w:rsid w:val="00920823"/>
    <w:rsid w:val="0092543B"/>
    <w:rsid w:val="00945DD2"/>
    <w:rsid w:val="00953A42"/>
    <w:rsid w:val="009D15FF"/>
    <w:rsid w:val="00A0273D"/>
    <w:rsid w:val="00A32D11"/>
    <w:rsid w:val="00AC6D6D"/>
    <w:rsid w:val="00AE67F4"/>
    <w:rsid w:val="00B50E9F"/>
    <w:rsid w:val="00BD7858"/>
    <w:rsid w:val="00BE0849"/>
    <w:rsid w:val="00BE0CBD"/>
    <w:rsid w:val="00C10C5F"/>
    <w:rsid w:val="00C33DDB"/>
    <w:rsid w:val="00C908C1"/>
    <w:rsid w:val="00D40E4A"/>
    <w:rsid w:val="00D978A4"/>
    <w:rsid w:val="00DB7304"/>
    <w:rsid w:val="00E05ACE"/>
    <w:rsid w:val="00E80AEB"/>
    <w:rsid w:val="00E9337C"/>
    <w:rsid w:val="00ED277E"/>
    <w:rsid w:val="00EE72CB"/>
    <w:rsid w:val="00EF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E208"/>
  <w15:chartTrackingRefBased/>
  <w15:docId w15:val="{29B2764A-6E4B-458F-95B0-D2431D64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62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777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link w:val="50"/>
    <w:uiPriority w:val="9"/>
    <w:qFormat/>
    <w:rsid w:val="00EE72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EE72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E72CB"/>
    <w:rPr>
      <w:color w:val="0000FF"/>
      <w:u w:val="single"/>
    </w:rPr>
  </w:style>
  <w:style w:type="character" w:styleId="a4">
    <w:name w:val="Strong"/>
    <w:basedOn w:val="a0"/>
    <w:uiPriority w:val="22"/>
    <w:qFormat/>
    <w:rsid w:val="00EE72CB"/>
    <w:rPr>
      <w:b/>
      <w:bCs/>
    </w:rPr>
  </w:style>
  <w:style w:type="table" w:styleId="a5">
    <w:name w:val="Table Grid"/>
    <w:basedOn w:val="a1"/>
    <w:uiPriority w:val="39"/>
    <w:rsid w:val="0057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"/>
    <w:link w:val="a7"/>
    <w:uiPriority w:val="10"/>
    <w:qFormat/>
    <w:rsid w:val="00072D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072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8C1D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8C1D7A"/>
    <w:rPr>
      <w:rFonts w:eastAsiaTheme="minorEastAsia"/>
      <w:color w:val="5A5A5A" w:themeColor="text1" w:themeTint="A5"/>
      <w:spacing w:val="15"/>
    </w:rPr>
  </w:style>
  <w:style w:type="paragraph" w:styleId="21">
    <w:name w:val="Quote"/>
    <w:basedOn w:val="a"/>
    <w:next w:val="a"/>
    <w:link w:val="22"/>
    <w:uiPriority w:val="29"/>
    <w:qFormat/>
    <w:rsid w:val="008C1D7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C1D7A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BE084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62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777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7165">
          <w:marLeft w:val="3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34019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2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9329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8832">
                  <w:marLeft w:val="0"/>
                  <w:marRight w:val="240"/>
                  <w:marTop w:val="0"/>
                  <w:marBottom w:val="0"/>
                  <w:divBdr>
                    <w:top w:val="single" w:sz="6" w:space="12" w:color="9999A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639396">
                      <w:blockQuote w:val="1"/>
                      <w:marLeft w:val="0"/>
                      <w:marRight w:val="0"/>
                      <w:marTop w:val="24"/>
                      <w:marBottom w:val="72"/>
                      <w:divBdr>
                        <w:top w:val="single" w:sz="12" w:space="13" w:color="9999AA"/>
                        <w:left w:val="none" w:sz="0" w:space="0" w:color="auto"/>
                        <w:bottom w:val="single" w:sz="12" w:space="13" w:color="9999AA"/>
                        <w:right w:val="none" w:sz="0" w:space="0" w:color="auto"/>
                      </w:divBdr>
                      <w:divsChild>
                        <w:div w:id="7748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5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365062">
                          <w:blockQuote w:val="1"/>
                          <w:marLeft w:val="0"/>
                          <w:marRight w:val="0"/>
                          <w:marTop w:val="24"/>
                          <w:marBottom w:val="72"/>
                          <w:divBdr>
                            <w:top w:val="single" w:sz="12" w:space="13" w:color="9999AA"/>
                            <w:left w:val="none" w:sz="0" w:space="0" w:color="auto"/>
                            <w:bottom w:val="single" w:sz="12" w:space="13" w:color="9999AA"/>
                            <w:right w:val="none" w:sz="0" w:space="0" w:color="auto"/>
                          </w:divBdr>
                          <w:divsChild>
                            <w:div w:id="82635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7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255106">
                              <w:blockQuote w:val="1"/>
                              <w:marLeft w:val="0"/>
                              <w:marRight w:val="0"/>
                              <w:marTop w:val="24"/>
                              <w:marBottom w:val="72"/>
                              <w:divBdr>
                                <w:top w:val="single" w:sz="12" w:space="13" w:color="9999AA"/>
                                <w:left w:val="none" w:sz="0" w:space="0" w:color="auto"/>
                                <w:bottom w:val="single" w:sz="12" w:space="13" w:color="9999AA"/>
                                <w:right w:val="none" w:sz="0" w:space="0" w:color="auto"/>
                              </w:divBdr>
                              <w:divsChild>
                                <w:div w:id="98154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70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616830">
                                  <w:blockQuote w:val="1"/>
                                  <w:marLeft w:val="0"/>
                                  <w:marRight w:val="0"/>
                                  <w:marTop w:val="24"/>
                                  <w:marBottom w:val="72"/>
                                  <w:divBdr>
                                    <w:top w:val="single" w:sz="12" w:space="13" w:color="9999AA"/>
                                    <w:left w:val="none" w:sz="0" w:space="0" w:color="auto"/>
                                    <w:bottom w:val="single" w:sz="12" w:space="13" w:color="9999AA"/>
                                    <w:right w:val="none" w:sz="0" w:space="0" w:color="auto"/>
                                  </w:divBdr>
                                  <w:divsChild>
                                    <w:div w:id="52228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847990">
                                      <w:blockQuote w:val="1"/>
                                      <w:marLeft w:val="0"/>
                                      <w:marRight w:val="0"/>
                                      <w:marTop w:val="24"/>
                                      <w:marBottom w:val="72"/>
                                      <w:divBdr>
                                        <w:top w:val="single" w:sz="12" w:space="13" w:color="9999AA"/>
                                        <w:left w:val="none" w:sz="0" w:space="0" w:color="auto"/>
                                        <w:bottom w:val="single" w:sz="12" w:space="13" w:color="9999AA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6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17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71</cp:revision>
  <dcterms:created xsi:type="dcterms:W3CDTF">2019-07-13T15:19:00Z</dcterms:created>
  <dcterms:modified xsi:type="dcterms:W3CDTF">2019-11-05T09:46:00Z</dcterms:modified>
</cp:coreProperties>
</file>